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1.550pt;height:792.1pt;mso-position-horizontal-relative:page;mso-position-vertical-relative:page;z-index:-252041216" coordorigin="0,0" coordsize="12231,15842">
            <v:shape style="position:absolute;left:0;top:0;width:12231;height:15842" type="#_x0000_t75" stroked="false">
              <v:imagedata r:id="rId5" o:title=""/>
            </v:shape>
            <v:shape style="position:absolute;left:1352;top:230;width:9527;height:15610" coordorigin="1352,230" coordsize="9527,15610" path="m10878,12338l1352,12338,1352,15840,10878,15840,10878,12338m10878,230l1352,230,1352,11170,10878,11170,10878,230e" filled="true" fillcolor="#ffffff" stroked="false">
              <v:path arrowok="t"/>
              <v:fill type="solid"/>
            </v:shape>
            <v:line style="position:absolute" from="1644,4049" to="10586,4049" stroked="true" strokeweight=".768241pt" strokecolor="#dd6e13">
              <v:stroke dashstyle="solid"/>
            </v:line>
            <v:rect style="position:absolute;left:1352;top:11170;width:9527;height:1168" filled="true" fillcolor="#44b2c9" stroked="false">
              <v:fill type="solid"/>
            </v:rect>
            <v:shape style="position:absolute;left:1352;top:230;width:9511;height:2904" type="#_x0000_t75" stroked="false">
              <v:imagedata r:id="rId6" o:title=""/>
            </v:shape>
            <v:shape style="position:absolute;left:1659;top:8742;width:8912;height:922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before="103"/>
        <w:ind w:left="119" w:right="0" w:firstLine="0"/>
        <w:jc w:val="both"/>
        <w:rPr>
          <w:rFonts w:ascii="Tahoma"/>
          <w:b/>
          <w:sz w:val="15"/>
        </w:rPr>
      </w:pPr>
      <w:r>
        <w:rPr>
          <w:rFonts w:ascii="Tahoma"/>
          <w:color w:val="4C6B72"/>
          <w:sz w:val="15"/>
        </w:rPr>
        <w:t>February 2019 | </w:t>
      </w:r>
      <w:hyperlink r:id="rId8">
        <w:r>
          <w:rPr>
            <w:rFonts w:ascii="Tahoma"/>
            <w:b/>
            <w:color w:val="4C6B72"/>
            <w:sz w:val="15"/>
          </w:rPr>
          <w:t>www.collegept.org </w:t>
        </w:r>
      </w:hyperlink>
      <w:r>
        <w:rPr>
          <w:rFonts w:ascii="Tahoma"/>
          <w:color w:val="4C6B72"/>
          <w:sz w:val="15"/>
        </w:rPr>
        <w:t>| </w:t>
      </w:r>
      <w:hyperlink r:id="rId9">
        <w:r>
          <w:rPr>
            <w:rFonts w:ascii="Tahoma"/>
            <w:b/>
            <w:color w:val="4C6B72"/>
            <w:sz w:val="15"/>
          </w:rPr>
          <w:t>info@collegept.org</w:t>
        </w:r>
      </w:hyperlink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"/>
        <w:rPr>
          <w:rFonts w:ascii="Tahoma"/>
          <w:b/>
          <w:sz w:val="17"/>
        </w:rPr>
      </w:pPr>
    </w:p>
    <w:p>
      <w:pPr>
        <w:pStyle w:val="BodyText"/>
        <w:spacing w:line="256" w:lineRule="auto"/>
        <w:ind w:left="119" w:right="248"/>
        <w:jc w:val="both"/>
      </w:pPr>
      <w:r>
        <w:rPr/>
        <w:t>As you probably know, College staff have been on the road for the better part of a year visiting communities across the province so we can have open conversations with you about the rules and standards that govern physiotherapy practice.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361"/>
      </w:pPr>
      <w:r>
        <w:rPr/>
        <w:t>It has been a great opportunity to connect with many of you face to face and we still have a few more stops to make. If you are not able to attend one of the remaining events, don’t worry, we will be hosting a webinar on March 19.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 w:right="361"/>
      </w:pPr>
      <w:r>
        <w:rPr/>
        <w:t>But, we need some feedback. At the end of the newsletter you will find a quick survey. Please take the time to complete it as it will help us determine a pertinent topic for the events next year.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 w:before="1"/>
        <w:ind w:left="119" w:right="361"/>
      </w:pPr>
      <w:r>
        <w:rPr/>
        <w:t>And, don't forget to complete your annual renewal. As always, it runs from February 1 to March 31.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6" w:lineRule="auto" w:before="105"/>
        <w:ind w:left="119" w:right="6565"/>
      </w:pPr>
      <w:r>
        <w:rPr>
          <w:color w:val="6E6E6E"/>
        </w:rPr>
        <w:t>Rod Hamilton Registrar</w:t>
      </w:r>
    </w:p>
    <w:p>
      <w:pPr>
        <w:pStyle w:val="BodyText"/>
        <w:ind w:left="119"/>
      </w:pPr>
      <w:r>
        <w:rPr>
          <w:color w:val="6E6E6E"/>
        </w:rPr>
        <w:t>College of Physiotherapists of Ontario</w:t>
      </w:r>
    </w:p>
    <w:p>
      <w:pPr>
        <w:pStyle w:val="BodyText"/>
        <w:rPr>
          <w:sz w:val="28"/>
        </w:rPr>
      </w:pPr>
    </w:p>
    <w:p>
      <w:pPr>
        <w:pStyle w:val="Heading1"/>
        <w:spacing w:line="302" w:lineRule="auto" w:before="230"/>
        <w:ind w:left="3883" w:right="361" w:hanging="3642"/>
      </w:pPr>
      <w:r>
        <w:rPr>
          <w:color w:val="FFFFFF"/>
        </w:rPr>
        <w:t>Annual Renewal: the Deadline Will be Here Before You Know It!</w:t>
      </w:r>
    </w:p>
    <w:p>
      <w:pPr>
        <w:spacing w:after="0" w:line="302" w:lineRule="auto"/>
        <w:sectPr>
          <w:type w:val="continuous"/>
          <w:pgSz w:w="12240" w:h="15840"/>
          <w:pgMar w:top="1500" w:bottom="280" w:left="1540" w:right="15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13pt;width:611.550pt;height:792.1pt;mso-position-horizontal-relative:page;mso-position-vertical-relative:page;z-index:-252039168" coordorigin="0,0" coordsize="12231,15842">
            <v:shape style="position:absolute;left:0;top:0;width:12231;height:15842" type="#_x0000_t75" stroked="false">
              <v:imagedata r:id="rId10" o:title=""/>
            </v:shape>
            <v:shape style="position:absolute;left:1352;top:0;width:9527;height:11217" coordorigin="1352,0" coordsize="9527,11217" path="m10878,10740l1352,10740,1352,11216,10878,11216,10878,10740m10878,0l1352,0,1352,10002,10878,10002,10878,0e" filled="true" fillcolor="#ffffff" stroked="false">
              <v:path arrowok="t"/>
              <v:fill type="solid"/>
            </v:shape>
            <v:rect style="position:absolute;left:1352;top:10002;width:9527;height:738" filled="true" fillcolor="#8eb1b9" stroked="false">
              <v:fill type="solid"/>
            </v:rect>
            <v:shape style="position:absolute;left:1352;top:11216;width:9527;height:4624" coordorigin="1352,11216" coordsize="9527,4624" path="m1659,11216l1352,11216,1352,15840,1659,15840,1659,11216m10878,11216l10571,11216,10571,15840,10878,15840,10878,11216e" filled="true" fillcolor="#ffffff" stroked="false">
              <v:path arrowok="t"/>
              <v:fill type="solid"/>
            </v:shape>
            <v:rect style="position:absolute;left:1659;top:11216;width:8912;height:4624" filled="true" fillcolor="#e3e5de" stroked="false">
              <v:fill type="solid"/>
            </v:rect>
            <v:shape style="position:absolute;left:1382;top:0;width:9450;height:5885" type="#_x0000_t75" stroked="false">
              <v:imagedata r:id="rId11" o:title=""/>
            </v:shape>
            <v:shape style="position:absolute;left:2320;top:13321;width:77;height:77" coordorigin="2320,13321" coordsize="77,77" path="m2359,13398l2344,13395,2331,13387,2323,13375,2320,13360,2323,13345,2331,13333,2344,13324,2359,13321,2373,13324,2386,13333,2394,13345,2397,13360,2394,13375,2386,13387,2373,13395,2359,13398xe" filled="true" fillcolor="#000000" stroked="false">
              <v:path arrowok="t"/>
              <v:fill type="solid"/>
            </v:shape>
            <v:shape style="position:absolute;left:2320;top:13321;width:77;height:77" coordorigin="2320,13321" coordsize="77,77" path="m2397,13360l2394,13375,2386,13387,2373,13395,2359,13398,2344,13395,2331,13387,2323,13375,2320,13360,2323,13345,2331,13333,2344,13324,2359,13321,2373,13324,2386,13333,2394,13345,2397,13360xe" filled="false" stroked="true" strokeweight=".768241pt" strokecolor="#000000">
              <v:path arrowok="t"/>
              <v:stroke dashstyle="solid"/>
            </v:shape>
            <v:shape style="position:absolute;left:2320;top:13613;width:77;height:77" coordorigin="2320,13613" coordsize="77,77" path="m2359,13690l2344,13687,2331,13679,2323,13667,2320,13652,2323,13637,2331,13624,2344,13616,2359,13613,2373,13616,2386,13624,2394,13637,2397,13652,2394,13667,2386,13679,2373,13687,2359,13690xe" filled="true" fillcolor="#000000" stroked="false">
              <v:path arrowok="t"/>
              <v:fill type="solid"/>
            </v:shape>
            <v:shape style="position:absolute;left:2320;top:13613;width:77;height:77" coordorigin="2320,13613" coordsize="77,77" path="m2397,13652l2394,13667,2386,13679,2373,13687,2359,13690,2344,13687,2331,13679,2323,13667,2320,13652,2323,13637,2331,13624,2344,13616,2359,13613,2373,13616,2386,13624,2394,13637,2397,13652xe" filled="false" stroked="true" strokeweight=".768241pt" strokecolor="#000000">
              <v:path arrowok="t"/>
              <v:stroke dashstyle="solid"/>
            </v:shape>
            <v:shape style="position:absolute;left:2320;top:13905;width:77;height:77" coordorigin="2320,13905" coordsize="77,77" path="m2359,13982l2344,13979,2331,13971,2323,13959,2320,13944,2323,13929,2331,13916,2344,13908,2359,13905,2373,13908,2386,13916,2394,13929,2397,13944,2394,13959,2386,13971,2373,13979,2359,13982xe" filled="true" fillcolor="#000000" stroked="false">
              <v:path arrowok="t"/>
              <v:fill type="solid"/>
            </v:shape>
            <v:shape style="position:absolute;left:2320;top:13905;width:77;height:77" coordorigin="2320,13905" coordsize="77,77" path="m2397,13944l2394,13959,2386,13971,2373,13979,2359,13982,2344,13979,2331,13971,2323,13959,2320,13944,2323,13929,2331,13916,2344,13908,2359,13905,2373,13908,2386,13916,2394,13929,2397,13944xe" filled="false" stroked="true" strokeweight=".768241pt" strokecolor="#000000">
              <v:path arrowok="t"/>
              <v:stroke dashstyle="solid"/>
            </v:shape>
            <v:shape style="position:absolute;left:2320;top:14489;width:77;height:77" coordorigin="2320,14489" coordsize="77,77" path="m2359,14566l2344,14563,2331,14555,2323,14542,2320,14527,2323,14512,2331,14500,2344,14492,2359,14489,2373,14492,2386,14500,2394,14512,2397,14527,2394,14542,2386,14555,2373,14563,2359,14566xe" filled="true" fillcolor="#000000" stroked="false">
              <v:path arrowok="t"/>
              <v:fill type="solid"/>
            </v:shape>
            <v:shape style="position:absolute;left:2320;top:14489;width:77;height:77" coordorigin="2320,14489" coordsize="77,77" path="m2397,14527l2394,14542,2386,14555,2373,14563,2359,14566,2344,14563,2331,14555,2323,14542,2320,14527,2323,14512,2331,14500,2344,14492,2359,14489,2373,14492,2386,14500,2394,14512,2397,14527xe" filled="false" stroked="true" strokeweight=".76824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324" w:lineRule="auto"/>
        <w:ind w:left="119" w:right="361"/>
      </w:pPr>
      <w:r>
        <w:rPr/>
        <w:t>A reminder that all registered PTs must complete Annual Renewal before March 31, 2019. Why not get it done early and cross it off your to-do list?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324" w:lineRule="auto" w:before="1"/>
        <w:ind w:left="119" w:right="139"/>
      </w:pPr>
      <w:r>
        <w:rPr>
          <w:spacing w:val="2"/>
        </w:rPr>
        <w:t>You </w:t>
      </w:r>
      <w:r>
        <w:rPr/>
        <w:t>must renew your certificate </w:t>
      </w:r>
      <w:r>
        <w:rPr>
          <w:spacing w:val="-5"/>
        </w:rPr>
        <w:t>of  </w:t>
      </w:r>
      <w:r>
        <w:rPr/>
        <w:t>registration </w:t>
      </w:r>
      <w:r>
        <w:rPr>
          <w:spacing w:val="-3"/>
        </w:rPr>
        <w:t>and </w:t>
      </w:r>
      <w:r>
        <w:rPr/>
        <w:t>pay  your  registration fee </w:t>
      </w:r>
      <w:r>
        <w:rPr>
          <w:spacing w:val="-6"/>
        </w:rPr>
        <w:t>online. </w:t>
      </w:r>
      <w:r>
        <w:rPr/>
        <w:t>For </w:t>
      </w:r>
      <w:r>
        <w:rPr>
          <w:spacing w:val="-3"/>
        </w:rPr>
        <w:t>optimal </w:t>
      </w:r>
      <w:r>
        <w:rPr/>
        <w:t>experience, we </w:t>
      </w:r>
      <w:r>
        <w:rPr>
          <w:spacing w:val="-6"/>
        </w:rPr>
        <w:t>highly </w:t>
      </w:r>
      <w:r>
        <w:rPr/>
        <w:t>recommend </w:t>
      </w:r>
      <w:r>
        <w:rPr>
          <w:spacing w:val="-5"/>
        </w:rPr>
        <w:t>using </w:t>
      </w:r>
      <w:r>
        <w:rPr/>
        <w:t>a </w:t>
      </w:r>
      <w:r>
        <w:rPr>
          <w:spacing w:val="-3"/>
        </w:rPr>
        <w:t>laptop </w:t>
      </w:r>
      <w:r>
        <w:rPr>
          <w:spacing w:val="-5"/>
        </w:rPr>
        <w:t>or </w:t>
      </w:r>
      <w:r>
        <w:rPr/>
        <w:t>desktop computer </w:t>
      </w:r>
      <w:r>
        <w:rPr>
          <w:spacing w:val="3"/>
        </w:rPr>
        <w:t>to </w:t>
      </w:r>
      <w:r>
        <w:rPr>
          <w:spacing w:val="-3"/>
        </w:rPr>
        <w:t>complete </w:t>
      </w:r>
      <w:r>
        <w:rPr/>
        <w:t>the process. </w:t>
      </w:r>
      <w:r>
        <w:rPr>
          <w:spacing w:val="-5"/>
        </w:rPr>
        <w:t>We </w:t>
      </w:r>
      <w:r>
        <w:rPr>
          <w:spacing w:val="2"/>
        </w:rPr>
        <w:t>have </w:t>
      </w:r>
      <w:r>
        <w:rPr/>
        <w:t>a dedicated </w:t>
      </w:r>
      <w:r>
        <w:rPr>
          <w:spacing w:val="2"/>
        </w:rPr>
        <w:t>team </w:t>
      </w:r>
      <w:r>
        <w:rPr/>
        <w:t>available </w:t>
      </w:r>
      <w:r>
        <w:rPr>
          <w:spacing w:val="3"/>
        </w:rPr>
        <w:t>to </w:t>
      </w:r>
      <w:r>
        <w:rPr>
          <w:spacing w:val="-3"/>
        </w:rPr>
        <w:t>help </w:t>
      </w:r>
      <w:r>
        <w:rPr>
          <w:spacing w:val="2"/>
        </w:rPr>
        <w:t>you </w:t>
      </w:r>
      <w:r>
        <w:rPr>
          <w:spacing w:val="-3"/>
        </w:rPr>
        <w:t>throughout </w:t>
      </w:r>
      <w:r>
        <w:rPr/>
        <w:t>the process. Please email </w:t>
      </w:r>
      <w:hyperlink r:id="rId12">
        <w:r>
          <w:rPr>
            <w:b/>
            <w:color w:val="D83E10"/>
          </w:rPr>
          <w:t>renewal@collegept.org </w:t>
        </w:r>
      </w:hyperlink>
      <w:r>
        <w:rPr>
          <w:spacing w:val="-5"/>
        </w:rPr>
        <w:t>or </w:t>
      </w:r>
      <w:r>
        <w:rPr>
          <w:spacing w:val="-4"/>
        </w:rPr>
        <w:t>call </w:t>
      </w:r>
      <w:r>
        <w:rPr>
          <w:spacing w:val="4"/>
        </w:rPr>
        <w:t>1-800- </w:t>
      </w:r>
      <w:r>
        <w:rPr/>
        <w:t>583-5885 </w:t>
      </w:r>
      <w:r>
        <w:rPr>
          <w:spacing w:val="6"/>
        </w:rPr>
        <w:t>ext.</w:t>
      </w:r>
      <w:r>
        <w:rPr>
          <w:spacing w:val="9"/>
        </w:rPr>
        <w:t> </w:t>
      </w:r>
      <w:r>
        <w:rPr>
          <w:spacing w:val="2"/>
        </w:rPr>
        <w:t>235.</w:t>
      </w:r>
    </w:p>
    <w:p>
      <w:pPr>
        <w:pStyle w:val="BodyText"/>
        <w:spacing w:before="6"/>
        <w:rPr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970047pt;margin-top:13.457239pt;width:78.4pt;height:27.7pt;mso-position-horizontal-relative:page;mso-position-vertical-relative:paragraph;z-index:-251657216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3">
                    <w:r>
                      <w:rPr>
                        <w:rFonts w:ascii="Tahoma"/>
                        <w:color w:val="FFFFFF"/>
                        <w:sz w:val="21"/>
                      </w:rPr>
                      <w:t>Renew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07"/>
        <w:ind w:left="1225" w:right="1233"/>
        <w:jc w:val="center"/>
      </w:pPr>
      <w:r>
        <w:rPr>
          <w:color w:val="FFFFFF"/>
        </w:rPr>
        <w:t>Self-Reporting — a Legal Requirement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line="324" w:lineRule="auto" w:before="1"/>
        <w:ind w:left="426" w:right="501"/>
      </w:pPr>
      <w:r>
        <w:rPr>
          <w:spacing w:val="-7"/>
        </w:rPr>
        <w:t>While </w:t>
      </w:r>
      <w:r>
        <w:rPr/>
        <w:t>renewing </w:t>
      </w:r>
      <w:r>
        <w:rPr>
          <w:spacing w:val="-3"/>
        </w:rPr>
        <w:t>you'll </w:t>
      </w:r>
      <w:r>
        <w:rPr/>
        <w:t>be asked </w:t>
      </w:r>
      <w:r>
        <w:rPr>
          <w:spacing w:val="-6"/>
        </w:rPr>
        <w:t>if  </w:t>
      </w:r>
      <w:r>
        <w:rPr>
          <w:spacing w:val="2"/>
        </w:rPr>
        <w:t>you have </w:t>
      </w:r>
      <w:r>
        <w:rPr>
          <w:spacing w:val="-3"/>
        </w:rPr>
        <w:t>any  </w:t>
      </w:r>
      <w:r>
        <w:rPr/>
        <w:t>self-reports </w:t>
      </w:r>
      <w:r>
        <w:rPr>
          <w:spacing w:val="3"/>
        </w:rPr>
        <w:t>to </w:t>
      </w:r>
      <w:r>
        <w:rPr/>
        <w:t>submit. This </w:t>
      </w:r>
      <w:r>
        <w:rPr>
          <w:spacing w:val="-6"/>
        </w:rPr>
        <w:t>is </w:t>
      </w:r>
      <w:r>
        <w:rPr/>
        <w:t>a legal requirement </w:t>
      </w:r>
      <w:r>
        <w:rPr>
          <w:spacing w:val="-3"/>
        </w:rPr>
        <w:t>and </w:t>
      </w:r>
      <w:r>
        <w:rPr/>
        <w:t>an </w:t>
      </w:r>
      <w:r>
        <w:rPr>
          <w:spacing w:val="-3"/>
        </w:rPr>
        <w:t>important </w:t>
      </w:r>
      <w:r>
        <w:rPr/>
        <w:t>part </w:t>
      </w:r>
      <w:r>
        <w:rPr>
          <w:spacing w:val="-5"/>
        </w:rPr>
        <w:t>of  </w:t>
      </w:r>
      <w:r>
        <w:rPr/>
        <w:t>self-regulation. </w:t>
      </w:r>
      <w:r>
        <w:rPr>
          <w:spacing w:val="-4"/>
        </w:rPr>
        <w:t>So,  </w:t>
      </w:r>
      <w:r>
        <w:rPr/>
        <w:t>what  are </w:t>
      </w:r>
      <w:r>
        <w:rPr>
          <w:spacing w:val="2"/>
        </w:rPr>
        <w:t>you </w:t>
      </w:r>
      <w:r>
        <w:rPr/>
        <w:t>required </w:t>
      </w:r>
      <w:r>
        <w:rPr>
          <w:spacing w:val="3"/>
        </w:rPr>
        <w:t>to</w:t>
      </w:r>
      <w:r>
        <w:rPr>
          <w:spacing w:val="-7"/>
        </w:rPr>
        <w:t> </w:t>
      </w:r>
      <w:r>
        <w:rPr/>
        <w:t>report?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before="1"/>
        <w:ind w:left="426"/>
      </w:pPr>
      <w:r>
        <w:rPr>
          <w:spacing w:val="2"/>
        </w:rPr>
        <w:t>You </w:t>
      </w:r>
      <w:r>
        <w:rPr/>
        <w:t>must  self-report</w:t>
      </w:r>
      <w:r>
        <w:rPr>
          <w:spacing w:val="21"/>
        </w:rPr>
        <w:t> </w:t>
      </w:r>
      <w:r>
        <w:rPr>
          <w:spacing w:val="-5"/>
        </w:rPr>
        <w:t>if:</w:t>
      </w:r>
    </w:p>
    <w:p>
      <w:pPr>
        <w:pStyle w:val="BodyText"/>
        <w:spacing w:line="256" w:lineRule="auto" w:before="65"/>
        <w:ind w:left="1041" w:right="1388"/>
      </w:pPr>
      <w:r>
        <w:rPr/>
        <w:t>you have been found guilty of any offence in any jurisdiction you have been charged with any offence in any jurisdiction</w:t>
      </w:r>
    </w:p>
    <w:p>
      <w:pPr>
        <w:pStyle w:val="BodyText"/>
        <w:spacing w:line="256" w:lineRule="auto"/>
        <w:ind w:left="1041" w:right="361"/>
      </w:pPr>
      <w:r>
        <w:rPr/>
        <w:t>you have a finding of professional negligence, misconduct, malpractice, incompetence or incapacity</w:t>
      </w:r>
    </w:p>
    <w:p>
      <w:pPr>
        <w:pStyle w:val="BodyText"/>
        <w:spacing w:line="256" w:lineRule="auto" w:before="1"/>
        <w:ind w:left="1041" w:right="616"/>
      </w:pPr>
      <w:r>
        <w:rPr/>
        <w:t>you are the subject for a current investigation, inquiry or proceeding for any of the aforementioned findings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spacing w:before="1"/>
        <w:ind w:left="426"/>
      </w:pPr>
      <w:r>
        <w:rPr/>
        <w:t>Not submitting a self-report may result in disciplinary action. It's better to</w:t>
      </w:r>
    </w:p>
    <w:p>
      <w:pPr>
        <w:spacing w:after="0"/>
        <w:sectPr>
          <w:pgSz w:w="12240" w:h="15840"/>
          <w:pgMar w:top="1500" w:bottom="0" w:left="1540" w:right="1540"/>
        </w:sectPr>
      </w:pPr>
    </w:p>
    <w:p>
      <w:pPr>
        <w:pStyle w:val="BodyText"/>
        <w:spacing w:before="10"/>
        <w:ind w:left="426"/>
      </w:pPr>
      <w:r>
        <w:rPr/>
        <w:pict>
          <v:group style="position:absolute;margin-left:0pt;margin-top:-.000026pt;width:611.550pt;height:792.1pt;mso-position-horizontal-relative:page;mso-position-vertical-relative:page;z-index:-252035072" coordorigin="0,0" coordsize="12231,15842">
            <v:shape style="position:absolute;left:0;top:0;width:12231;height:15842" type="#_x0000_t75" stroked="false">
              <v:imagedata r:id="rId14" o:title=""/>
            </v:shape>
            <v:shape style="position:absolute;left:1352;top:0;width:9527;height:15840" coordorigin="1352,0" coordsize="9527,15840" path="m10878,2551l1352,2551,1352,15840,10878,15840,10878,2551m10878,0l10571,0,10571,492,1659,492,1659,0,1352,0,1352,492,1352,1813,10878,1813,10878,492,10878,0e" filled="true" fillcolor="#ffffff" stroked="false">
              <v:path arrowok="t"/>
              <v:fill type="solid"/>
            </v:shape>
            <v:rect style="position:absolute;left:1659;top:0;width:8912;height:492" filled="true" fillcolor="#e3e5de" stroked="false">
              <v:fill type="solid"/>
            </v:rect>
            <v:rect style="position:absolute;left:1352;top:1813;width:9527;height:738" filled="true" fillcolor="#8eb1b9" stroked="false">
              <v:fill type="solid"/>
            </v:rect>
            <v:shape style="position:absolute;left:1352;top:2550;width:9527;height:5424" coordorigin="1352,2551" coordsize="9527,5424" path="m1352,2551l1352,7974m1352,2551l10878,2551m1352,7974l10878,7974m1352,2551l1352,7974m10878,2551l10878,7974e" filled="false" stroked="true" strokeweight="0pt" strokecolor="#ffffff">
              <v:path arrowok="t"/>
              <v:stroke dashstyle="solid"/>
            </v:shape>
            <v:line style="position:absolute" from="1644,12284" to="10586,12284" stroked="true" strokeweight=".768241pt" strokecolor="#dd6e13">
              <v:stroke dashstyle="solid"/>
            </v:line>
            <v:shape style="position:absolute;left:10878;top:12291;width:2;height:3549" coordorigin="10878,12292" coordsize="0,3549" path="m10878,12292l10878,15840,10878,12292xe" filled="true" fillcolor="#ffffff" stroked="false">
              <v:path arrowok="t"/>
              <v:fill type="solid"/>
            </v:shape>
            <v:shape style="position:absolute;left:6122;top:12291;width:2;height:3549" coordorigin="6123,12292" coordsize="0,3549" path="m6123,12292l6123,15840m6123,12292l6123,15840e" filled="false" stroked="true" strokeweight=".768241pt" strokecolor="#dd6e13">
              <v:path arrowok="t"/>
              <v:stroke dashstyle="solid"/>
            </v:shape>
            <v:shape style="position:absolute;left:2227;top:12921;width:2997;height:1983" type="#_x0000_t75" stroked="false">
              <v:imagedata r:id="rId15" o:title=""/>
            </v:shape>
            <v:shape style="position:absolute;left:6422;top:12921;width:3104;height:1998" type="#_x0000_t75" stroked="false">
              <v:imagedata r:id="rId16" o:title=""/>
            </v:shape>
            <w10:wrap type="none"/>
          </v:group>
        </w:pict>
      </w:r>
      <w:r>
        <w:rPr/>
        <w:t>be safe than sorry so contact us if you have any questions.</w:t>
      </w: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82.970047pt;margin-top:18.131338pt;width:79.150pt;height:26.9pt;mso-position-horizontal-relative:page;mso-position-vertical-relative:paragraph;z-index:-251655168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1"/>
                    <w:ind w:left="230" w:right="0" w:firstLine="0"/>
                    <w:jc w:val="left"/>
                    <w:rPr>
                      <w:rFonts w:ascii="Arial"/>
                      <w:sz w:val="21"/>
                    </w:rPr>
                  </w:pPr>
                  <w:hyperlink r:id="rId17">
                    <w:r>
                      <w:rPr>
                        <w:rFonts w:ascii="Arial"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1232" w:right="1233"/>
        <w:jc w:val="center"/>
      </w:pPr>
      <w:r>
        <w:rPr>
          <w:color w:val="FFFFFF"/>
        </w:rPr>
        <w:t>Upcoming Events with the Practice Advisor</w:t>
      </w:r>
    </w:p>
    <w:p>
      <w:pPr>
        <w:pStyle w:val="BodyText"/>
        <w:rPr>
          <w:b/>
          <w:sz w:val="34"/>
        </w:rPr>
      </w:pPr>
    </w:p>
    <w:p>
      <w:pPr>
        <w:tabs>
          <w:tab w:pos="9030" w:val="left" w:leader="none"/>
        </w:tabs>
        <w:spacing w:before="210"/>
        <w:ind w:left="119" w:right="0" w:firstLine="0"/>
        <w:jc w:val="left"/>
        <w:rPr>
          <w:sz w:val="30"/>
        </w:rPr>
      </w:pPr>
      <w:r>
        <w:rPr>
          <w:sz w:val="30"/>
          <w:u w:val="single" w:color="DD6E13"/>
        </w:rPr>
        <w:t>Join Us  in North  York &amp; Richmond</w:t>
      </w:r>
      <w:r>
        <w:rPr>
          <w:spacing w:val="18"/>
          <w:sz w:val="30"/>
          <w:u w:val="single" w:color="DD6E13"/>
        </w:rPr>
        <w:t> </w:t>
      </w:r>
      <w:r>
        <w:rPr>
          <w:sz w:val="30"/>
          <w:u w:val="single" w:color="DD6E13"/>
        </w:rPr>
        <w:t>Hill!</w:t>
        <w:tab/>
      </w:r>
    </w:p>
    <w:p>
      <w:pPr>
        <w:pStyle w:val="BodyText"/>
        <w:rPr>
          <w:sz w:val="33"/>
        </w:rPr>
      </w:pPr>
    </w:p>
    <w:p>
      <w:pPr>
        <w:pStyle w:val="BodyText"/>
        <w:spacing w:line="324" w:lineRule="auto"/>
        <w:ind w:left="119" w:right="346"/>
        <w:jc w:val="both"/>
      </w:pPr>
      <w:r>
        <w:rPr>
          <w:spacing w:val="-8"/>
        </w:rPr>
        <w:t>Don't </w:t>
      </w:r>
      <w:r>
        <w:rPr>
          <w:spacing w:val="-3"/>
        </w:rPr>
        <w:t>miss </w:t>
      </w:r>
      <w:r>
        <w:rPr/>
        <w:t>the </w:t>
      </w:r>
      <w:r>
        <w:rPr>
          <w:spacing w:val="-3"/>
        </w:rPr>
        <w:t>opportunity </w:t>
      </w:r>
      <w:r>
        <w:rPr>
          <w:spacing w:val="3"/>
        </w:rPr>
        <w:t>to </w:t>
      </w:r>
      <w:r>
        <w:rPr>
          <w:spacing w:val="-3"/>
        </w:rPr>
        <w:t>chat </w:t>
      </w:r>
      <w:r>
        <w:rPr/>
        <w:t>with the </w:t>
      </w:r>
      <w:r>
        <w:rPr>
          <w:spacing w:val="-5"/>
        </w:rPr>
        <w:t>College </w:t>
      </w:r>
      <w:r>
        <w:rPr/>
        <w:t>Practice Advisor face-to-face </w:t>
      </w:r>
      <w:r>
        <w:rPr>
          <w:spacing w:val="-3"/>
        </w:rPr>
        <w:t>and </w:t>
      </w:r>
      <w:r>
        <w:rPr/>
        <w:t>network with your  </w:t>
      </w:r>
      <w:r>
        <w:rPr>
          <w:spacing w:val="2"/>
        </w:rPr>
        <w:t>peers over </w:t>
      </w:r>
      <w:r>
        <w:rPr>
          <w:spacing w:val="-6"/>
        </w:rPr>
        <w:t>food </w:t>
      </w:r>
      <w:r>
        <w:rPr>
          <w:spacing w:val="-3"/>
        </w:rPr>
        <w:t>and </w:t>
      </w:r>
      <w:r>
        <w:rPr/>
        <w:t>refreshments—be sure </w:t>
      </w:r>
      <w:r>
        <w:rPr>
          <w:spacing w:val="3"/>
        </w:rPr>
        <w:t>to </w:t>
      </w:r>
      <w:r>
        <w:rPr/>
        <w:t>attend </w:t>
      </w:r>
      <w:r>
        <w:rPr>
          <w:spacing w:val="-6"/>
        </w:rPr>
        <w:t>one  </w:t>
      </w:r>
      <w:r>
        <w:rPr>
          <w:spacing w:val="-5"/>
        </w:rPr>
        <w:t>of our </w:t>
      </w:r>
      <w:r>
        <w:rPr>
          <w:spacing w:val="-6"/>
        </w:rPr>
        <w:t>upcoming </w:t>
      </w:r>
      <w:r>
        <w:rPr>
          <w:spacing w:val="-4"/>
        </w:rPr>
        <w:t>community </w:t>
      </w:r>
      <w:r>
        <w:rPr/>
        <w:t>outreach</w:t>
      </w:r>
      <w:r>
        <w:rPr>
          <w:spacing w:val="4"/>
        </w:rPr>
        <w:t> </w:t>
      </w:r>
      <w:r>
        <w:rPr>
          <w:spacing w:val="3"/>
        </w:rPr>
        <w:t>events.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361"/>
      </w:pPr>
      <w:r>
        <w:rPr/>
        <w:t>This is your chance to chat about the rules and standards, ask questions, and receive advice on how to manage tough situations.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361"/>
      </w:pPr>
      <w:r>
        <w:rPr/>
        <w:t>We're visiting North York on February 21 and Richmond Hill on March 13. Our final two stops!</w:t>
      </w: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82.970047pt;margin-top:13.373703pt;width:84.55pt;height:27.7pt;mso-position-horizontal-relative:page;mso-position-vertical-relative:paragraph;z-index:-251654144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8">
                    <w:r>
                      <w:rPr>
                        <w:rFonts w:ascii="Tahoma"/>
                        <w:color w:val="FFFFFF"/>
                        <w:sz w:val="21"/>
                      </w:rPr>
                      <w:t>Register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Heading1"/>
        <w:tabs>
          <w:tab w:pos="9030" w:val="left" w:leader="none"/>
        </w:tabs>
        <w:spacing w:line="259" w:lineRule="auto" w:before="251"/>
        <w:ind w:right="127"/>
      </w:pPr>
      <w:r>
        <w:rPr>
          <w:color w:val="35899B"/>
        </w:rPr>
        <w:t>Webinar: Boundaries and Other Practice Advice </w:t>
      </w:r>
      <w:r>
        <w:rPr>
          <w:color w:val="35899B"/>
          <w:u w:val="single" w:color="DD6E13"/>
        </w:rPr>
        <w:t>Questions</w:t>
        <w:tab/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256" w:lineRule="auto"/>
        <w:ind w:left="119" w:right="361"/>
      </w:pPr>
      <w:r>
        <w:rPr/>
        <w:t>If you haven't been able to make it out to one of our community events so far, don't worry! We're hosting a webinar on March 19.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56" w:lineRule="auto"/>
        <w:ind w:left="119"/>
      </w:pPr>
      <w:r>
        <w:rPr/>
        <w:t>Get your colleagues together over the lunch-hour and hear the Practice Advisors answer questions about boundaries, providing and refusing care, and everything in between.</w:t>
      </w:r>
    </w:p>
    <w:p>
      <w:pPr>
        <w:pStyle w:val="BodyText"/>
        <w:spacing w:before="1"/>
      </w:pPr>
      <w:r>
        <w:rPr/>
        <w:pict>
          <v:shape style="position:absolute;margin-left:82.970047pt;margin-top:14.904276pt;width:84.55pt;height:27.7pt;mso-position-horizontal-relative:page;mso-position-vertical-relative:paragraph;z-index:-251653120;mso-wrap-distance-left:0;mso-wrap-distance-right:0" type="#_x0000_t202" filled="true" fillcolor="#dd6e13" stroked="false"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19">
                    <w:r>
                      <w:rPr>
                        <w:rFonts w:ascii="Tahoma"/>
                        <w:color w:val="FFFFFF"/>
                        <w:sz w:val="21"/>
                      </w:rPr>
                      <w:t>Register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tabs>
          <w:tab w:pos="4882" w:val="left" w:leader="none"/>
        </w:tabs>
        <w:spacing w:before="102"/>
      </w:pPr>
      <w:r>
        <w:rPr>
          <w:color w:val="DD6E13"/>
          <w:spacing w:val="2"/>
          <w:position w:val="2"/>
        </w:rPr>
        <w:t>Sun </w:t>
      </w:r>
      <w:r>
        <w:rPr>
          <w:color w:val="DD6E13"/>
          <w:position w:val="2"/>
        </w:rPr>
        <w:t>Life</w:t>
      </w:r>
      <w:r>
        <w:rPr>
          <w:color w:val="DD6E13"/>
          <w:spacing w:val="25"/>
          <w:position w:val="2"/>
        </w:rPr>
        <w:t> </w:t>
      </w:r>
      <w:r>
        <w:rPr>
          <w:color w:val="DD6E13"/>
          <w:position w:val="2"/>
        </w:rPr>
        <w:t>Financial</w:t>
      </w:r>
      <w:r>
        <w:rPr>
          <w:color w:val="DD6E13"/>
          <w:spacing w:val="18"/>
          <w:position w:val="2"/>
        </w:rPr>
        <w:t> </w:t>
      </w:r>
      <w:r>
        <w:rPr>
          <w:color w:val="DD6E13"/>
          <w:position w:val="2"/>
        </w:rPr>
        <w:t>No</w:t>
        <w:tab/>
      </w:r>
      <w:r>
        <w:rPr>
          <w:color w:val="35899B"/>
        </w:rPr>
        <w:t>New Blog Post!</w:t>
      </w:r>
      <w:r>
        <w:rPr>
          <w:color w:val="35899B"/>
          <w:spacing w:val="43"/>
        </w:rPr>
        <w:t> </w:t>
      </w:r>
      <w:r>
        <w:rPr>
          <w:color w:val="35899B"/>
        </w:rPr>
        <w:t>Empathy:</w:t>
      </w:r>
    </w:p>
    <w:p>
      <w:pPr>
        <w:spacing w:after="0"/>
        <w:sectPr>
          <w:pgSz w:w="12240" w:h="15840"/>
          <w:pgMar w:top="0" w:bottom="0" w:left="1540" w:right="1540"/>
        </w:sectPr>
      </w:pPr>
    </w:p>
    <w:p>
      <w:pPr>
        <w:tabs>
          <w:tab w:pos="4267" w:val="left" w:leader="none"/>
        </w:tabs>
        <w:spacing w:line="259" w:lineRule="auto" w:before="1"/>
        <w:ind w:left="119" w:right="40" w:firstLine="0"/>
        <w:jc w:val="left"/>
        <w:rPr>
          <w:b/>
          <w:sz w:val="30"/>
        </w:rPr>
      </w:pPr>
      <w:r>
        <w:rPr>
          <w:b/>
          <w:color w:val="DD6E13"/>
          <w:sz w:val="30"/>
        </w:rPr>
        <w:t>Longer </w:t>
      </w:r>
      <w:r>
        <w:rPr>
          <w:b/>
          <w:color w:val="DD6E13"/>
          <w:spacing w:val="-4"/>
          <w:sz w:val="30"/>
        </w:rPr>
        <w:t>Covers </w:t>
      </w:r>
      <w:r>
        <w:rPr>
          <w:b/>
          <w:color w:val="DD6E13"/>
          <w:sz w:val="30"/>
        </w:rPr>
        <w:t>PTs </w:t>
      </w:r>
      <w:r>
        <w:rPr>
          <w:b/>
          <w:color w:val="DD6E13"/>
          <w:sz w:val="30"/>
          <w:u w:val="single" w:color="DD6E13"/>
        </w:rPr>
        <w:t>Prescribing</w:t>
      </w:r>
      <w:r>
        <w:rPr>
          <w:b/>
          <w:color w:val="DD6E13"/>
          <w:spacing w:val="63"/>
          <w:sz w:val="30"/>
          <w:u w:val="single" w:color="DD6E13"/>
        </w:rPr>
        <w:t> </w:t>
      </w:r>
      <w:r>
        <w:rPr>
          <w:b/>
          <w:color w:val="DD6E13"/>
          <w:sz w:val="30"/>
          <w:u w:val="single" w:color="DD6E13"/>
        </w:rPr>
        <w:t>Orthotics</w:t>
        <w:tab/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324" w:lineRule="auto"/>
        <w:ind w:left="119" w:right="44"/>
      </w:pPr>
      <w:r>
        <w:rPr/>
        <w:t>Note that a</w:t>
      </w:r>
      <w:r>
        <w:rPr>
          <w:color w:val="353535"/>
        </w:rPr>
        <w:t>s </w:t>
      </w:r>
      <w:r>
        <w:rPr>
          <w:color w:val="353535"/>
          <w:spacing w:val="-5"/>
        </w:rPr>
        <w:t>of </w:t>
      </w:r>
      <w:r>
        <w:rPr>
          <w:color w:val="353535"/>
          <w:spacing w:val="2"/>
        </w:rPr>
        <w:t>February </w:t>
      </w:r>
      <w:r>
        <w:rPr>
          <w:color w:val="353535"/>
          <w:spacing w:val="8"/>
        </w:rPr>
        <w:t>1, </w:t>
      </w:r>
      <w:r>
        <w:rPr>
          <w:color w:val="353535"/>
          <w:spacing w:val="3"/>
        </w:rPr>
        <w:t>2019, </w:t>
      </w:r>
      <w:r>
        <w:rPr>
          <w:color w:val="353535"/>
        </w:rPr>
        <w:t>Sun </w:t>
      </w:r>
      <w:r>
        <w:rPr>
          <w:color w:val="353535"/>
          <w:spacing w:val="-3"/>
        </w:rPr>
        <w:t>Life </w:t>
      </w:r>
      <w:r>
        <w:rPr>
          <w:color w:val="353535"/>
        </w:rPr>
        <w:t>has excluded physiotherapists from the </w:t>
      </w:r>
      <w:r>
        <w:rPr>
          <w:color w:val="353535"/>
          <w:spacing w:val="-5"/>
        </w:rPr>
        <w:t>list of eligible </w:t>
      </w:r>
      <w:r>
        <w:rPr>
          <w:color w:val="353535"/>
        </w:rPr>
        <w:t>prescribers </w:t>
      </w:r>
      <w:r>
        <w:rPr>
          <w:color w:val="353535"/>
          <w:spacing w:val="-3"/>
        </w:rPr>
        <w:t>and </w:t>
      </w:r>
      <w:r>
        <w:rPr>
          <w:color w:val="353535"/>
        </w:rPr>
        <w:t>dispensers </w:t>
      </w:r>
      <w:r>
        <w:rPr>
          <w:color w:val="353535"/>
          <w:spacing w:val="-5"/>
        </w:rPr>
        <w:t>for</w:t>
      </w:r>
      <w:r>
        <w:rPr>
          <w:color w:val="353535"/>
          <w:spacing w:val="18"/>
        </w:rPr>
        <w:t> </w:t>
      </w:r>
      <w:r>
        <w:rPr>
          <w:color w:val="353535"/>
          <w:spacing w:val="-2"/>
        </w:rPr>
        <w:t>orthotics.</w:t>
      </w:r>
    </w:p>
    <w:p>
      <w:pPr>
        <w:pStyle w:val="BodyText"/>
        <w:spacing w:before="6" w:after="25"/>
        <w:rPr>
          <w:sz w:val="21"/>
        </w:r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shape style="width:75.3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20">
                    <w:r>
                      <w:rPr>
                        <w:rFonts w:ascii="Tahoma"/>
                        <w:color w:val="FFFFFF"/>
                        <w:sz w:val="21"/>
                      </w:rPr>
                      <w:t>Learn More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1"/>
        <w:tabs>
          <w:tab w:pos="4267" w:val="left" w:leader="none"/>
        </w:tabs>
        <w:spacing w:line="259" w:lineRule="auto" w:before="1"/>
        <w:ind w:right="127"/>
      </w:pPr>
      <w:r>
        <w:rPr>
          <w:b w:val="0"/>
        </w:rPr>
        <w:br w:type="column"/>
      </w:r>
      <w:r>
        <w:rPr>
          <w:color w:val="35899B"/>
          <w:spacing w:val="-4"/>
        </w:rPr>
        <w:t>Keeping </w:t>
      </w:r>
      <w:r>
        <w:rPr>
          <w:color w:val="35899B"/>
        </w:rPr>
        <w:t>the Caring in </w:t>
      </w:r>
      <w:r>
        <w:rPr>
          <w:color w:val="35899B"/>
          <w:u w:val="single" w:color="DD6E13"/>
        </w:rPr>
        <w:t>Health</w:t>
      </w:r>
      <w:r>
        <w:rPr>
          <w:color w:val="35899B"/>
          <w:spacing w:val="40"/>
          <w:u w:val="single" w:color="DD6E13"/>
        </w:rPr>
        <w:t> </w:t>
      </w:r>
      <w:r>
        <w:rPr>
          <w:color w:val="35899B"/>
          <w:spacing w:val="-3"/>
          <w:u w:val="single" w:color="DD6E13"/>
        </w:rPr>
        <w:t>Care</w:t>
        <w:tab/>
      </w:r>
    </w:p>
    <w:p>
      <w:pPr>
        <w:pStyle w:val="BodyText"/>
        <w:spacing w:before="7"/>
        <w:rPr>
          <w:b/>
          <w:sz w:val="30"/>
        </w:rPr>
      </w:pPr>
    </w:p>
    <w:p>
      <w:pPr>
        <w:pStyle w:val="BodyText"/>
        <w:spacing w:line="324" w:lineRule="auto"/>
        <w:ind w:left="119" w:right="327"/>
      </w:pPr>
      <w:r>
        <w:rPr/>
        <w:t>Empathy. It's something patients yearn for in health care and we all play in a role in delivering that.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324" w:lineRule="auto"/>
        <w:ind w:left="119" w:right="327"/>
      </w:pPr>
      <w:r>
        <w:rPr>
          <w:spacing w:val="-4"/>
        </w:rPr>
        <w:t>Drawing </w:t>
      </w:r>
      <w:r>
        <w:rPr>
          <w:spacing w:val="-5"/>
        </w:rPr>
        <w:t>on public </w:t>
      </w:r>
      <w:r>
        <w:rPr/>
        <w:t>feedback, Lisa </w:t>
      </w:r>
      <w:r>
        <w:rPr>
          <w:spacing w:val="6"/>
        </w:rPr>
        <w:t>Pretty, </w:t>
      </w:r>
      <w:r>
        <w:rPr>
          <w:spacing w:val="-4"/>
        </w:rPr>
        <w:t>Director </w:t>
      </w:r>
      <w:r>
        <w:rPr>
          <w:spacing w:val="-5"/>
        </w:rPr>
        <w:t>of Communications </w:t>
      </w:r>
      <w:r>
        <w:rPr>
          <w:spacing w:val="-3"/>
        </w:rPr>
        <w:t>and </w:t>
      </w:r>
      <w:r>
        <w:rPr>
          <w:spacing w:val="-5"/>
        </w:rPr>
        <w:t>Chair of </w:t>
      </w:r>
      <w:r>
        <w:rPr/>
        <w:t>the </w:t>
      </w:r>
      <w:r>
        <w:rPr>
          <w:spacing w:val="-3"/>
        </w:rPr>
        <w:t>Citizen </w:t>
      </w:r>
      <w:r>
        <w:rPr/>
        <w:t>Advisory Group Partnership, </w:t>
      </w:r>
      <w:r>
        <w:rPr>
          <w:spacing w:val="2"/>
        </w:rPr>
        <w:t>breaks </w:t>
      </w:r>
      <w:r>
        <w:rPr>
          <w:spacing w:val="-3"/>
        </w:rPr>
        <w:t>down </w:t>
      </w:r>
      <w:r>
        <w:rPr/>
        <w:t>the </w:t>
      </w:r>
      <w:r>
        <w:rPr>
          <w:spacing w:val="-3"/>
        </w:rPr>
        <w:t>importance </w:t>
      </w:r>
      <w:r>
        <w:rPr>
          <w:spacing w:val="-5"/>
        </w:rPr>
        <w:t>of </w:t>
      </w:r>
      <w:r>
        <w:rPr/>
        <w:t>empathy </w:t>
      </w:r>
      <w:r>
        <w:rPr>
          <w:spacing w:val="-3"/>
        </w:rPr>
        <w:t>and </w:t>
      </w:r>
      <w:r>
        <w:rPr/>
        <w:t>the </w:t>
      </w:r>
      <w:r>
        <w:rPr>
          <w:spacing w:val="-3"/>
        </w:rPr>
        <w:t>lasting impression </w:t>
      </w:r>
      <w:r>
        <w:rPr>
          <w:spacing w:val="-6"/>
        </w:rPr>
        <w:t>it </w:t>
      </w:r>
      <w:r>
        <w:rPr/>
        <w:t>has </w:t>
      </w:r>
      <w:r>
        <w:rPr>
          <w:spacing w:val="-5"/>
        </w:rPr>
        <w:t>on</w:t>
      </w:r>
      <w:r>
        <w:rPr>
          <w:spacing w:val="39"/>
        </w:rPr>
        <w:t> </w:t>
      </w:r>
      <w:r>
        <w:rPr/>
        <w:t>patients.</w:t>
      </w:r>
    </w:p>
    <w:p>
      <w:pPr>
        <w:spacing w:after="0" w:line="324" w:lineRule="auto"/>
        <w:sectPr>
          <w:pgSz w:w="12240" w:h="15840"/>
          <w:pgMar w:top="0" w:bottom="0" w:left="1540" w:right="1540"/>
          <w:cols w:num="2" w:equalWidth="0">
            <w:col w:w="4311" w:space="452"/>
            <w:col w:w="4397"/>
          </w:cols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882"/>
        <w:rPr>
          <w:sz w:val="20"/>
        </w:rPr>
      </w:pPr>
      <w:r>
        <w:rPr>
          <w:sz w:val="20"/>
        </w:rPr>
        <w:pict>
          <v:shape style="width:143.7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21">
                    <w:r>
                      <w:rPr>
                        <w:rFonts w:ascii="Tahoma"/>
                        <w:color w:val="FFFFFF"/>
                        <w:sz w:val="21"/>
                      </w:rPr>
                      <w:t>Read the Latest Blog Post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82.970047pt;margin-top:15.612373pt;width:219.75pt;height:272pt;mso-position-horizontal-relative:page;mso-position-vertical-relative:paragraph;z-index:-251646976;mso-wrap-distance-left:0;mso-wrap-distance-right:0" coordorigin="1659,312" coordsize="4395,5440">
            <v:shape style="position:absolute;left:1667;top:319;width:4379;height:5424" type="#_x0000_t202" filled="false" stroked="true" strokeweight=".768241pt" strokecolor="#e3e5de">
              <v:textbox inset="0,0,0,0">
                <w:txbxContent>
                  <w:p>
                    <w:pPr>
                      <w:spacing w:before="216"/>
                      <w:ind w:left="307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New Case of the Month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41"/>
                      </w:rPr>
                    </w:pPr>
                  </w:p>
                  <w:p>
                    <w:pPr>
                      <w:spacing w:line="324" w:lineRule="auto" w:before="0"/>
                      <w:ind w:left="307" w:right="32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There's no one-size-fits-all approach to boundaries. Each patient will see things differently based on their background and personal experiences.</w:t>
                    </w:r>
                  </w:p>
                  <w:p>
                    <w:pPr>
                      <w:spacing w:line="240" w:lineRule="auto" w:before="9"/>
                      <w:rPr>
                        <w:sz w:val="32"/>
                      </w:rPr>
                    </w:pPr>
                  </w:p>
                  <w:p>
                    <w:pPr>
                      <w:spacing w:line="324" w:lineRule="auto" w:before="0"/>
                      <w:ind w:left="307" w:right="32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Find out what happens when boundaries aren't respected in a new case of the month.</w:t>
                    </w:r>
                  </w:p>
                </w:txbxContent>
              </v:textbox>
              <v:stroke dashstyle="solid"/>
              <w10:wrap type="none"/>
            </v:shape>
            <v:shape style="position:absolute;left:1982;top:4937;width:1814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3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hyperlink r:id="rId22">
                      <w:r>
                        <w:rPr>
                          <w:rFonts w:ascii="Tahoma"/>
                          <w:color w:val="FFFFFF"/>
                          <w:sz w:val="21"/>
                        </w:rPr>
                        <w:t>Read the Case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9.601196pt;margin-top:15.612373pt;width:219.75pt;height:272pt;mso-position-horizontal-relative:page;mso-position-vertical-relative:paragraph;z-index:-251643904;mso-wrap-distance-left:0;mso-wrap-distance-right:0" coordorigin="6192,312" coordsize="4395,5440">
            <v:shape style="position:absolute;left:6199;top:319;width:4379;height:5424" type="#_x0000_t202" filled="false" stroked="true" strokeweight=".768241pt" strokecolor="#e3e5de">
              <v:textbox inset="0,0,0,0">
                <w:txbxContent>
                  <w:p>
                    <w:pPr>
                      <w:spacing w:line="324" w:lineRule="auto" w:before="216"/>
                      <w:ind w:left="307" w:right="322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5899B"/>
                        <w:sz w:val="30"/>
                      </w:rPr>
                      <w:t>Practice Advice Question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line="324" w:lineRule="auto" w:before="0"/>
                      <w:ind w:left="307" w:right="322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z w:val="24"/>
                      </w:rPr>
                      <w:t>Q: </w:t>
                    </w:r>
                    <w:r>
                      <w:rPr>
                        <w:i/>
                        <w:spacing w:val="5"/>
                        <w:sz w:val="24"/>
                      </w:rPr>
                      <w:t>The </w:t>
                    </w:r>
                    <w:r>
                      <w:rPr>
                        <w:i/>
                        <w:sz w:val="24"/>
                      </w:rPr>
                      <w:t>wound care </w:t>
                    </w:r>
                    <w:r>
                      <w:rPr>
                        <w:i/>
                        <w:spacing w:val="2"/>
                        <w:sz w:val="24"/>
                      </w:rPr>
                      <w:t>team </w:t>
                    </w:r>
                    <w:r>
                      <w:rPr>
                        <w:i/>
                        <w:sz w:val="24"/>
                      </w:rPr>
                      <w:t>has </w:t>
                    </w:r>
                    <w:r>
                      <w:rPr>
                        <w:i/>
                        <w:spacing w:val="2"/>
                        <w:sz w:val="24"/>
                      </w:rPr>
                      <w:t>asked </w:t>
                    </w:r>
                    <w:r>
                      <w:rPr>
                        <w:i/>
                        <w:sz w:val="24"/>
                      </w:rPr>
                      <w:t>me </w:t>
                    </w:r>
                    <w:r>
                      <w:rPr>
                        <w:i/>
                        <w:spacing w:val="3"/>
                        <w:sz w:val="24"/>
                      </w:rPr>
                      <w:t>to </w:t>
                    </w:r>
                    <w:r>
                      <w:rPr>
                        <w:i/>
                        <w:sz w:val="24"/>
                      </w:rPr>
                      <w:t>pick up compression </w:t>
                    </w:r>
                    <w:r>
                      <w:rPr>
                        <w:i/>
                        <w:spacing w:val="-5"/>
                        <w:sz w:val="24"/>
                      </w:rPr>
                      <w:t>bandaging </w:t>
                    </w:r>
                    <w:r>
                      <w:rPr>
                        <w:i/>
                        <w:sz w:val="24"/>
                      </w:rPr>
                      <w:t>as </w:t>
                    </w:r>
                    <w:r>
                      <w:rPr>
                        <w:i/>
                        <w:spacing w:val="-4"/>
                        <w:sz w:val="24"/>
                      </w:rPr>
                      <w:t>part </w:t>
                    </w:r>
                    <w:r>
                      <w:rPr>
                        <w:i/>
                        <w:spacing w:val="3"/>
                        <w:sz w:val="24"/>
                      </w:rPr>
                      <w:t>of </w:t>
                    </w:r>
                    <w:r>
                      <w:rPr>
                        <w:i/>
                        <w:sz w:val="24"/>
                      </w:rPr>
                      <w:t>patient care, since wound care </w:t>
                    </w:r>
                    <w:r>
                      <w:rPr>
                        <w:i/>
                        <w:spacing w:val="-6"/>
                        <w:sz w:val="24"/>
                      </w:rPr>
                      <w:t>is </w:t>
                    </w:r>
                    <w:r>
                      <w:rPr>
                        <w:i/>
                        <w:sz w:val="24"/>
                      </w:rPr>
                      <w:t>within the </w:t>
                    </w:r>
                    <w:r>
                      <w:rPr>
                        <w:i/>
                        <w:spacing w:val="2"/>
                        <w:sz w:val="24"/>
                      </w:rPr>
                      <w:t>scope </w:t>
                    </w:r>
                    <w:r>
                      <w:rPr>
                        <w:i/>
                        <w:spacing w:val="3"/>
                        <w:sz w:val="24"/>
                      </w:rPr>
                      <w:t>of </w:t>
                    </w:r>
                    <w:r>
                      <w:rPr>
                        <w:i/>
                        <w:sz w:val="24"/>
                      </w:rPr>
                      <w:t>practice for a</w:t>
                    </w:r>
                    <w:r>
                      <w:rPr>
                        <w:i/>
                        <w:spacing w:val="30"/>
                        <w:sz w:val="24"/>
                      </w:rPr>
                      <w:t> </w:t>
                    </w:r>
                    <w:r>
                      <w:rPr>
                        <w:i/>
                        <w:spacing w:val="6"/>
                        <w:sz w:val="24"/>
                      </w:rPr>
                      <w:t>PT.</w:t>
                    </w:r>
                  </w:p>
                  <w:p>
                    <w:pPr>
                      <w:spacing w:line="240" w:lineRule="auto" w:before="8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line="324" w:lineRule="auto" w:before="0"/>
                      <w:ind w:left="307" w:right="397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What sort of training would I </w:t>
                    </w:r>
                    <w:r>
                      <w:rPr>
                        <w:i/>
                        <w:sz w:val="24"/>
                      </w:rPr>
                      <w:t>need to perform this safely?</w:t>
                    </w:r>
                  </w:p>
                </w:txbxContent>
              </v:textbox>
              <v:stroke dashstyle="solid"/>
              <w10:wrap type="none"/>
            </v:shape>
            <v:shape style="position:absolute;left:6514;top:5029;width:1952;height:554" type="#_x0000_t202" filled="true" fillcolor="#dd6e13" stroked="false">
              <v:textbox inset="0,0,0,0">
                <w:txbxContent>
                  <w:p>
                    <w:pPr>
                      <w:spacing w:before="143"/>
                      <w:ind w:left="230" w:right="0" w:firstLine="0"/>
                      <w:jc w:val="left"/>
                      <w:rPr>
                        <w:rFonts w:ascii="Tahoma"/>
                        <w:sz w:val="21"/>
                      </w:rPr>
                    </w:pPr>
                    <w:hyperlink r:id="rId23">
                      <w:r>
                        <w:rPr>
                          <w:rFonts w:ascii="Tahoma"/>
                          <w:color w:val="FFFFFF"/>
                          <w:sz w:val="21"/>
                        </w:rPr>
                        <w:t>Find the Answer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1540" w:right="1540"/>
        </w:sectPr>
      </w:pPr>
    </w:p>
    <w:p>
      <w:pPr>
        <w:pStyle w:val="Heading1"/>
        <w:ind w:left="442"/>
      </w:pPr>
      <w:r>
        <w:rPr/>
        <w:pict>
          <v:group style="position:absolute;margin-left:0pt;margin-top:-.000094pt;width:611.550pt;height:792.1pt;mso-position-horizontal-relative:page;mso-position-vertical-relative:page;z-index:-252025856" coordorigin="0,0" coordsize="12231,15842">
            <v:shape style="position:absolute;left:0;top:0;width:12231;height:15842" type="#_x0000_t75" stroked="false">
              <v:imagedata r:id="rId24" o:title=""/>
            </v:shape>
            <v:shape style="position:absolute;left:1352;top:0;width:9527;height:12584" coordorigin="1352,0" coordsize="9527,12584" path="m10878,11816l1352,11816,1352,12584,10878,12584,10878,11816m10878,0l1352,0,1352,6376,10878,6376,10878,0e" filled="true" fillcolor="#ffffff" stroked="false">
              <v:path arrowok="t"/>
              <v:fill type="solid"/>
            </v:shape>
            <v:line style="position:absolute" from="10878,0" to="10878,5915" stroked="true" strokeweight="0pt" strokecolor="#ffffff">
              <v:stroke dashstyle="solid"/>
            </v:line>
            <v:shape style="position:absolute;left:6122;top:0;width:2;height:5916" coordorigin="6123,0" coordsize="0,5916" path="m6123,0l6123,5915m6123,0l6123,5915e" filled="false" stroked="true" strokeweight=".768241pt" strokecolor="#dd6e13">
              <v:path arrowok="t"/>
              <v:stroke dashstyle="solid"/>
            </v:shape>
            <v:line style="position:absolute" from="1644,6061" to="10586,6061" stroked="true" strokeweight=".768241pt" strokecolor="#dd6e13">
              <v:stroke dashstyle="solid"/>
            </v:line>
            <v:shape style="position:absolute;left:1352;top:6207;width:9527;height:170" coordorigin="1352,6207" coordsize="9527,170" path="m1352,6207l1352,6376m1352,6207l10878,6207m1352,6376l10878,6376m1352,6207l1352,6376m10878,6207l10878,6376e" filled="false" stroked="true" strokeweight="0pt" strokecolor="#ffffff">
              <v:path arrowok="t"/>
              <v:stroke dashstyle="solid"/>
            </v:shape>
            <v:shape style="position:absolute;left:1352;top:6376;width:9527;height:5440" coordorigin="1352,6376" coordsize="9527,5440" path="m1583,6376l1352,6376,1352,11816,1583,11816,1583,6376m10878,6376l10648,6376,10648,11816,10878,11816,10878,6376e" filled="true" fillcolor="#ffffff" stroked="false">
              <v:path arrowok="t"/>
              <v:fill type="solid"/>
            </v:shape>
            <v:line style="position:absolute" from="1621,6376" to="1621,11800" stroked="true" strokeweight="3.841206pt" strokecolor="#ffffff">
              <v:stroke dashstyle="solid"/>
            </v:line>
            <v:rect style="position:absolute;left:1659;top:6376;width:4379;height:5424" filled="true" fillcolor="#ffffff" stroked="false">
              <v:fill type="solid"/>
            </v:rect>
            <v:shape style="position:absolute;left:6038;top:6376;width:154;height:5424" coordorigin="6038,6376" coordsize="154,5424" path="m6192,6376l6115,6376,6038,6376,6038,11800,6115,11800,6192,11800,6192,6376e" filled="true" fillcolor="#ffffff" stroked="false">
              <v:path arrowok="t"/>
              <v:fill type="solid"/>
            </v:shape>
            <v:rect style="position:absolute;left:6192;top:6376;width:4379;height:5424" filled="true" fillcolor="#ffffff" stroked="false">
              <v:fill type="solid"/>
            </v:rect>
            <v:line style="position:absolute" from="10609,6376" to="10609,11800" stroked="true" strokeweight="3.841206pt" strokecolor="#ffffff">
              <v:stroke dashstyle="solid"/>
            </v:line>
            <v:line style="position:absolute" from="1644,12438" to="10586,12438" stroked="true" strokeweight=".768241pt" strokecolor="#dd6e13">
              <v:stroke dashstyle="solid"/>
            </v:line>
            <v:rect style="position:absolute;left:1352;top:12583;width:9527;height:477" filled="true" fillcolor="#8eb1b9" stroked="false">
              <v:fill type="solid"/>
            </v:rect>
            <v:shape style="position:absolute;left:1352;top:13060;width:9527;height:2780" coordorigin="1352,13060" coordsize="9527,2780" path="m1583,13060l1352,13060,1352,15840,1583,15840,1583,13060m6038,13060l1659,13060,1659,15840,6038,15840,6038,13060m10571,13060l6192,13060,6192,15840,10571,15840,10571,13060m10878,13060l10648,13060,10648,15840,10878,15840,10878,13060e" filled="true" fillcolor="#ffffff" stroked="false">
              <v:path arrowok="t"/>
              <v:fill type="solid"/>
            </v:shape>
            <v:line style="position:absolute" from="1621,13060" to="1621,15840" stroked="true" strokeweight="3.841206pt" strokecolor="#ffffff">
              <v:stroke dashstyle="solid"/>
            </v:line>
            <v:shape style="position:absolute;left:6038;top:13060;width:154;height:2780" coordorigin="6038,13060" coordsize="154,2780" path="m6192,13060l6115,13060,6038,13060,6038,15840,6115,15840,6192,15840,6192,13060e" filled="true" fillcolor="#ffffff" stroked="false">
              <v:path arrowok="t"/>
              <v:fill type="solid"/>
            </v:shape>
            <v:line style="position:absolute" from="10609,13060" to="10609,15840" stroked="true" strokeweight="3.841206pt" strokecolor="#ffffff">
              <v:stroke dashstyle="solid"/>
            </v:line>
            <v:line style="position:absolute" from="1667,13060" to="1667,15840" stroked="true" strokeweight=".768241pt" strokecolor="#e3e5de">
              <v:stroke dashstyle="solid"/>
            </v:line>
            <v:line style="position:absolute" from="1659,13068" to="6054,13068" stroked="true" strokeweight=".768241pt" strokecolor="#e3e5de">
              <v:stroke dashstyle="solid"/>
            </v:line>
            <v:line style="position:absolute" from="1667,13060" to="1667,15840" stroked="true" strokeweight=".768241pt" strokecolor="#e3e5de">
              <v:stroke dashstyle="solid"/>
            </v:line>
            <v:shape style="position:absolute;left:6046;top:13060;width:2;height:2780" coordorigin="6046,13060" coordsize="0,2780" path="m6046,13060l6046,15840m6046,13060l6046,15840e" filled="false" stroked="true" strokeweight=".768241pt" strokecolor="#e3e5de">
              <v:path arrowok="t"/>
              <v:stroke dashstyle="solid"/>
            </v:shape>
            <v:line style="position:absolute" from="6200,13060" to="6200,15840" stroked="true" strokeweight=".768241pt" strokecolor="#e3e5de">
              <v:stroke dashstyle="solid"/>
            </v:line>
            <v:line style="position:absolute" from="6192,13068" to="10586,13068" stroked="true" strokeweight=".768241pt" strokecolor="#e3e5de">
              <v:stroke dashstyle="solid"/>
            </v:line>
            <v:shape style="position:absolute;left:6199;top:13060;width:4379;height:2780" coordorigin="6200,13060" coordsize="4379,2780" path="m6200,13060l6200,15840m10579,13060l10579,15840m10579,13060l10579,15840e" filled="false" stroked="true" strokeweight=".768241pt" strokecolor="#e3e5de">
              <v:path arrowok="t"/>
              <v:stroke dashstyle="solid"/>
            </v:shape>
            <w10:wrap type="none"/>
          </v:group>
        </w:pict>
      </w:r>
      <w:r>
        <w:rPr>
          <w:color w:val="35899B"/>
        </w:rPr>
        <w:t>Myth vs. Fact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370" w:lineRule="atLeast" w:before="0"/>
        <w:ind w:left="442" w:right="0" w:firstLine="0"/>
        <w:jc w:val="left"/>
        <w:rPr>
          <w:i/>
          <w:sz w:val="24"/>
        </w:rPr>
      </w:pPr>
      <w:r>
        <w:rPr>
          <w:i/>
          <w:sz w:val="24"/>
        </w:rPr>
        <w:t>A Physiotherapy Resident has </w:t>
      </w:r>
      <w:r>
        <w:rPr>
          <w:i/>
          <w:sz w:val="24"/>
        </w:rPr>
        <w:t>failed their PCE Clinical exam. If the employer agrees, they may continue working as a Physiotherapy Assistant.</w:t>
      </w:r>
    </w:p>
    <w:p>
      <w:pPr>
        <w:pStyle w:val="Heading1"/>
        <w:spacing w:line="324" w:lineRule="auto"/>
        <w:ind w:left="442" w:right="435"/>
      </w:pPr>
      <w:r>
        <w:rPr>
          <w:b w:val="0"/>
        </w:rPr>
        <w:br w:type="column"/>
      </w:r>
      <w:r>
        <w:rPr/>
        <w:t>Tell Us: What Do You Want Us to Talk About at Next Year's Community Events?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before="1"/>
        <w:ind w:left="442"/>
      </w:pPr>
      <w:r>
        <w:rPr/>
        <w:t>We're already planning our next</w:t>
      </w:r>
    </w:p>
    <w:p>
      <w:pPr>
        <w:spacing w:after="0"/>
        <w:sectPr>
          <w:type w:val="continuous"/>
          <w:pgSz w:w="12240" w:h="15840"/>
          <w:pgMar w:top="1500" w:bottom="280" w:left="1540" w:right="1540"/>
          <w:cols w:num="2" w:equalWidth="0">
            <w:col w:w="4020" w:space="512"/>
            <w:col w:w="4628"/>
          </w:cols>
        </w:sectPr>
      </w:pPr>
    </w:p>
    <w:p>
      <w:pPr>
        <w:pStyle w:val="BodyText"/>
        <w:rPr>
          <w:sz w:val="36"/>
        </w:rPr>
      </w:pPr>
    </w:p>
    <w:p>
      <w:pPr>
        <w:spacing w:before="1"/>
        <w:ind w:left="442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Is this a myth or a fact?</w:t>
      </w:r>
    </w:p>
    <w:p>
      <w:pPr>
        <w:pStyle w:val="BodyText"/>
        <w:spacing w:before="8" w:after="25"/>
        <w:rPr>
          <w:b/>
          <w:i/>
          <w:sz w:val="29"/>
        </w:rPr>
      </w:pPr>
    </w:p>
    <w:p>
      <w:pPr>
        <w:pStyle w:val="BodyText"/>
        <w:ind w:left="442"/>
        <w:rPr>
          <w:sz w:val="20"/>
        </w:rPr>
      </w:pPr>
      <w:r>
        <w:rPr>
          <w:sz w:val="20"/>
        </w:rPr>
        <w:pict>
          <v:shape style="width:94.5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25">
                    <w:r>
                      <w:rPr>
                        <w:rFonts w:ascii="Tahoma"/>
                        <w:color w:val="FFFFFF"/>
                        <w:sz w:val="21"/>
                      </w:rPr>
                      <w:t>Get the Answer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324" w:lineRule="auto" w:before="10"/>
        <w:ind w:left="442" w:right="560"/>
      </w:pPr>
      <w:r>
        <w:rPr/>
        <w:br w:type="column"/>
      </w:r>
      <w:r>
        <w:rPr/>
        <w:t>round of community outreach events and we want to hear from you! Complete this quick survey and let us know which topics you're most interested in having us speak about.</w:t>
      </w:r>
    </w:p>
    <w:p>
      <w:pPr>
        <w:spacing w:after="0" w:line="324" w:lineRule="auto"/>
        <w:sectPr>
          <w:pgSz w:w="12240" w:h="15840"/>
          <w:pgMar w:top="0" w:bottom="280" w:left="1540" w:right="1540"/>
          <w:cols w:num="2" w:equalWidth="0">
            <w:col w:w="3537" w:space="996"/>
            <w:col w:w="4627"/>
          </w:cols>
        </w:sectPr>
      </w:pPr>
    </w:p>
    <w:p>
      <w:pPr>
        <w:pStyle w:val="BodyText"/>
        <w:spacing w:before="8" w:after="1"/>
        <w:rPr>
          <w:sz w:val="23"/>
        </w:rPr>
      </w:pPr>
      <w:r>
        <w:rPr/>
        <w:pict>
          <v:group style="position:absolute;margin-left:0pt;margin-top:-.000058pt;width:611.550pt;height:633.050pt;mso-position-horizontal-relative:page;mso-position-vertical-relative:page;z-index:-252022784" coordorigin="0,0" coordsize="12231,12661">
            <v:rect style="position:absolute;left:0;top:0;width:12231;height:12661" filled="true" fillcolor="#f4f0e5" stroked="false">
              <v:fill type="solid"/>
            </v:rect>
            <v:shape style="position:absolute;left:0;top:0;width:12231;height:12661" type="#_x0000_t75" stroked="false">
              <v:imagedata r:id="rId26" o:title=""/>
            </v:shape>
            <v:shape style="position:absolute;left:1352;top:0;width:9527;height:11831" coordorigin="1352,0" coordsize="9527,11831" path="m10878,11355l1352,11355,1352,11831,10878,11831,10878,11355m10878,0l1352,0,1352,3211,1352,10648,10878,10648,10878,3211,10878,0e" filled="true" fillcolor="#ffffff" stroked="false">
              <v:path arrowok="t"/>
              <v:fill type="solid"/>
            </v:shape>
            <v:line style="position:absolute" from="1621,0" to="1621,3196" stroked="true" strokeweight="3.841206pt" strokecolor="#ffffff">
              <v:stroke dashstyle="solid"/>
            </v:line>
            <v:shape style="position:absolute;left:6038;top:0;width:154;height:3196" coordorigin="6038,0" coordsize="154,3196" path="m6192,0l6115,0,6038,0,6038,3196,6115,3196,6192,3196,6192,0e" filled="true" fillcolor="#ffffff" stroked="false">
              <v:path arrowok="t"/>
              <v:fill type="solid"/>
            </v:shape>
            <v:line style="position:absolute" from="10609,0" to="10609,3196" stroked="true" strokeweight="3.841206pt" strokecolor="#ffffff">
              <v:stroke dashstyle="solid"/>
            </v:line>
            <v:line style="position:absolute" from="1667,0" to="1667,3196" stroked="true" strokeweight=".768241pt" strokecolor="#e3e5de">
              <v:stroke dashstyle="solid"/>
            </v:line>
            <v:line style="position:absolute" from="1659,3204" to="6054,3204" stroked="true" strokeweight=".768241pt" strokecolor="#e3e5de">
              <v:stroke dashstyle="solid"/>
            </v:line>
            <v:line style="position:absolute" from="1667,0" to="1667,3211" stroked="true" strokeweight=".768241pt" strokecolor="#e3e5de">
              <v:stroke dashstyle="solid"/>
            </v:line>
            <v:shape style="position:absolute;left:6046;top:0;width:2;height:3212" coordorigin="6046,0" coordsize="0,3212" path="m6046,0l6046,3211m6046,0l6046,3196e" filled="false" stroked="true" strokeweight=".768241pt" strokecolor="#e3e5de">
              <v:path arrowok="t"/>
              <v:stroke dashstyle="solid"/>
            </v:shape>
            <v:line style="position:absolute" from="6200,0" to="6200,3196" stroked="true" strokeweight=".768241pt" strokecolor="#e3e5de">
              <v:stroke dashstyle="solid"/>
            </v:line>
            <v:line style="position:absolute" from="6192,3204" to="10586,3204" stroked="true" strokeweight=".768241pt" strokecolor="#e3e5de">
              <v:stroke dashstyle="solid"/>
            </v:line>
            <v:shape style="position:absolute;left:6199;top:0;width:4379;height:3212" coordorigin="6200,0" coordsize="4379,3212" path="m6200,0l6200,3211m10579,0l10579,3211m10579,0l10579,3196e" filled="false" stroked="true" strokeweight=".768241pt" strokecolor="#e3e5de">
              <v:path arrowok="t"/>
              <v:stroke dashstyle="solid"/>
            </v:shape>
            <v:rect style="position:absolute;left:1352;top:10647;width:9527;height:707" filled="true" fillcolor="#ffffff" stroked="false">
              <v:fill type="solid"/>
            </v:rect>
            <v:rect style="position:absolute;left:1352;top:11830;width:9527;height:600" filled="true" fillcolor="#e3e5de" stroked="false">
              <v:fill type="solid"/>
            </v:rect>
            <v:shape style="position:absolute;left:1367;top:4640;width:9496;height:3580" type="#_x0000_t75" stroked="false">
              <v:imagedata r:id="rId27" o:title=""/>
            </v:shape>
            <v:shape style="position:absolute;left:5285;top:10647;width:492;height:492" type="#_x0000_t75" stroked="false">
              <v:imagedata r:id="rId28" o:title=""/>
            </v:shape>
            <v:shape style="position:absolute;left:5838;top:10647;width:492;height:492" type="#_x0000_t75" stroked="false">
              <v:imagedata r:id="rId29" o:title=""/>
            </v:shape>
            <v:shape style="position:absolute;left:6391;top:10647;width:492;height:492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ind w:left="4974"/>
        <w:rPr>
          <w:sz w:val="20"/>
        </w:rPr>
      </w:pPr>
      <w:r>
        <w:rPr>
          <w:sz w:val="20"/>
        </w:rPr>
        <w:pict>
          <v:shape style="width:122.95pt;height:27.7pt;mso-position-horizontal-relative:char;mso-position-vertical-relative:line" type="#_x0000_t202" filled="true" fillcolor="#dd6e13" stroked="false">
            <w10:anchorlock/>
            <v:textbox inset="0,0,0,0">
              <w:txbxContent>
                <w:p>
                  <w:pPr>
                    <w:spacing w:before="143"/>
                    <w:ind w:left="230" w:right="0" w:firstLine="0"/>
                    <w:jc w:val="left"/>
                    <w:rPr>
                      <w:rFonts w:ascii="Tahoma"/>
                      <w:sz w:val="21"/>
                    </w:rPr>
                  </w:pPr>
                  <w:hyperlink r:id="rId31">
                    <w:r>
                      <w:rPr>
                        <w:rFonts w:ascii="Tahoma"/>
                        <w:color w:val="FFFFFF"/>
                        <w:sz w:val="21"/>
                      </w:rPr>
                      <w:t>Complete the Survey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before="104"/>
        <w:ind w:left="1176" w:right="1233" w:firstLine="0"/>
        <w:jc w:val="center"/>
        <w:rPr>
          <w:sz w:val="18"/>
        </w:rPr>
      </w:pPr>
      <w:r>
        <w:rPr>
          <w:sz w:val="18"/>
        </w:rPr>
        <w:t>Questions or comments related to Perspectiv es?</w:t>
      </w:r>
    </w:p>
    <w:p>
      <w:pPr>
        <w:spacing w:before="87"/>
        <w:ind w:left="1207" w:right="1233" w:firstLine="0"/>
        <w:jc w:val="center"/>
        <w:rPr>
          <w:sz w:val="18"/>
        </w:rPr>
      </w:pPr>
      <w:r>
        <w:rPr>
          <w:sz w:val="18"/>
        </w:rPr>
        <w:t>Get in touch at </w:t>
      </w:r>
      <w:hyperlink r:id="rId32">
        <w:r>
          <w:rPr>
            <w:sz w:val="18"/>
            <w:u w:val="single"/>
          </w:rPr>
          <w:t>communications@collegept.org</w:t>
        </w:r>
        <w:r>
          <w:rPr>
            <w:sz w:val="18"/>
          </w:rPr>
          <w:t> </w:t>
        </w:r>
      </w:hyperlink>
      <w:r>
        <w:rPr>
          <w:sz w:val="18"/>
        </w:rPr>
        <w:t>or 1 -800-583 -5885 ext. 234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1228" w:right="1233"/>
        <w:jc w:val="center"/>
      </w:pPr>
      <w:hyperlink r:id="rId8">
        <w:r>
          <w:rPr>
            <w:u w:val="single"/>
          </w:rPr>
          <w:t>www.collegept.org</w:t>
        </w:r>
      </w:hyperlink>
    </w:p>
    <w:sectPr>
      <w:type w:val="continuous"/>
      <w:pgSz w:w="12240" w:h="15840"/>
      <w:pgMar w:top="1500" w:bottom="280" w:left="154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6"/>
      <w:ind w:left="119"/>
      <w:outlineLvl w:val="1"/>
    </w:pPr>
    <w:rPr>
      <w:rFonts w:ascii="Georgia" w:hAnsi="Georgia" w:eastAsia="Georgia" w:cs="Georgia"/>
      <w:b/>
      <w:bCs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collegept.org/" TargetMode="External"/><Relationship Id="rId9" Type="http://schemas.openxmlformats.org/officeDocument/2006/relationships/hyperlink" Target="mailto:info@collegept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hyperlink" Target="mailto:renewal@collegept.org" TargetMode="External"/><Relationship Id="rId13" Type="http://schemas.openxmlformats.org/officeDocument/2006/relationships/hyperlink" Target="https://www.collegept.org/members/annual-renewal-2019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yperlink" Target="https://www.collegept.org/self-reporting" TargetMode="External"/><Relationship Id="rId18" Type="http://schemas.openxmlformats.org/officeDocument/2006/relationships/hyperlink" Target="https://www.collegept.org/outreach-events" TargetMode="External"/><Relationship Id="rId19" Type="http://schemas.openxmlformats.org/officeDocument/2006/relationships/hyperlink" Target="https://zoom.us/webinar/register/WN_v6LUBFgAQ8-AKXYGvE6UYQ" TargetMode="External"/><Relationship Id="rId20" Type="http://schemas.openxmlformats.org/officeDocument/2006/relationships/hyperlink" Target="https://www.collegept.org/news/2019/02/01/sun-life-financial---important-update-to-members" TargetMode="External"/><Relationship Id="rId21" Type="http://schemas.openxmlformats.org/officeDocument/2006/relationships/hyperlink" Target="https://www.collegept.org/blog/post/college-blog/2019/02/19/keeping-the-caring-in-health-care" TargetMode="External"/><Relationship Id="rId22" Type="http://schemas.openxmlformats.org/officeDocument/2006/relationships/hyperlink" Target="https://www.collegept.org/case-of-the-month/post/case-of-the-month/2019/02/19/missing-consent-communication-and-acknowledgement" TargetMode="External"/><Relationship Id="rId23" Type="http://schemas.openxmlformats.org/officeDocument/2006/relationships/hyperlink" Target="https://www.collegept.org/members/practice-advice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s://www.collegept.org/members/practice-advice/myth-vs.-fact" TargetMode="External"/><Relationship Id="rId26" Type="http://schemas.openxmlformats.org/officeDocument/2006/relationships/image" Target="media/image10.pn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hyperlink" Target="https://www.research.net/r/XJGWQPD" TargetMode="External"/><Relationship Id="rId32" Type="http://schemas.openxmlformats.org/officeDocument/2006/relationships/hyperlink" Target="mailto:communications@collegept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2020-03-18T14:09:58Z</dcterms:created>
  <dcterms:modified xsi:type="dcterms:W3CDTF">2020-03-18T14:09:58Z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2019-03-20T00:00:00Z</vt:filetime>
  </property>
</Properties>
</file>