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0835" w14:textId="77777777" w:rsidR="008D3EE6" w:rsidRDefault="008D3EE6" w:rsidP="00B23352">
      <w:pPr>
        <w:spacing w:line="240" w:lineRule="auto"/>
        <w:rPr>
          <w:rFonts w:ascii="Calibri" w:hAnsi="Calibri" w:cs="Calibri"/>
          <w:b/>
          <w:sz w:val="24"/>
        </w:rPr>
      </w:pPr>
      <w:r>
        <w:rPr>
          <w:rFonts w:ascii="Calibri" w:hAnsi="Calibri" w:cs="Calibri"/>
          <w:b/>
          <w:noProof/>
          <w:sz w:val="24"/>
        </w:rPr>
        <w:drawing>
          <wp:inline distT="0" distB="0" distL="0" distR="0" wp14:anchorId="701ACFF8" wp14:editId="357847EC">
            <wp:extent cx="1722120" cy="508777"/>
            <wp:effectExtent l="0" t="0" r="0" b="5715"/>
            <wp:docPr id="1671461470"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61470" name="Picture 1"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5931" cy="512857"/>
                    </a:xfrm>
                    <a:prstGeom prst="rect">
                      <a:avLst/>
                    </a:prstGeom>
                  </pic:spPr>
                </pic:pic>
              </a:graphicData>
            </a:graphic>
          </wp:inline>
        </w:drawing>
      </w:r>
    </w:p>
    <w:p w14:paraId="3C7F7181" w14:textId="77777777" w:rsidR="008D3EE6" w:rsidRDefault="008D3EE6" w:rsidP="00B23352">
      <w:pPr>
        <w:spacing w:line="240" w:lineRule="auto"/>
        <w:rPr>
          <w:rFonts w:ascii="Calibri" w:hAnsi="Calibri" w:cs="Calibri"/>
          <w:b/>
          <w:sz w:val="24"/>
        </w:rPr>
      </w:pPr>
    </w:p>
    <w:p w14:paraId="52CC12A7" w14:textId="5450D81B" w:rsidR="00B23352" w:rsidRPr="002B6327" w:rsidRDefault="00B23352" w:rsidP="00B23352">
      <w:pPr>
        <w:spacing w:line="240" w:lineRule="auto"/>
        <w:rPr>
          <w:rFonts w:ascii="Calibri" w:hAnsi="Calibri" w:cs="Calibri"/>
          <w:b/>
          <w:sz w:val="24"/>
        </w:rPr>
      </w:pPr>
      <w:r w:rsidRPr="002B6327">
        <w:rPr>
          <w:rFonts w:ascii="Calibri" w:hAnsi="Calibri" w:cs="Calibri"/>
          <w:b/>
          <w:sz w:val="24"/>
        </w:rPr>
        <w:t xml:space="preserve">CPO’s </w:t>
      </w:r>
      <w:r>
        <w:rPr>
          <w:rFonts w:ascii="Calibri" w:hAnsi="Calibri" w:cs="Calibri"/>
          <w:b/>
          <w:sz w:val="24"/>
        </w:rPr>
        <w:t xml:space="preserve">2022 </w:t>
      </w:r>
      <w:r w:rsidRPr="002B6327">
        <w:rPr>
          <w:rFonts w:ascii="Calibri" w:hAnsi="Calibri" w:cs="Calibri"/>
          <w:b/>
          <w:sz w:val="24"/>
        </w:rPr>
        <w:t>Submission – Overview</w:t>
      </w:r>
    </w:p>
    <w:p w14:paraId="79F46017" w14:textId="77777777" w:rsidR="00B23352" w:rsidRPr="007D46D0" w:rsidRDefault="00B23352" w:rsidP="00B23352">
      <w:pPr>
        <w:spacing w:after="240" w:line="240" w:lineRule="auto"/>
        <w:contextualSpacing/>
        <w:rPr>
          <w:rFonts w:ascii="Calibri Light" w:hAnsi="Calibri Light" w:cs="Calibri Light"/>
          <w:color w:val="44546A" w:themeColor="text2"/>
          <w:sz w:val="12"/>
          <w:szCs w:val="12"/>
        </w:rPr>
      </w:pPr>
    </w:p>
    <w:tbl>
      <w:tblPr>
        <w:tblStyle w:val="TableGrid"/>
        <w:tblW w:w="10350" w:type="dxa"/>
        <w:tblInd w:w="-72" w:type="dxa"/>
        <w:tblLayout w:type="fixed"/>
        <w:tblLook w:val="04A0" w:firstRow="1" w:lastRow="0" w:firstColumn="1" w:lastColumn="0" w:noHBand="0" w:noVBand="1"/>
      </w:tblPr>
      <w:tblGrid>
        <w:gridCol w:w="6840"/>
        <w:gridCol w:w="720"/>
        <w:gridCol w:w="1620"/>
        <w:gridCol w:w="1170"/>
      </w:tblGrid>
      <w:tr w:rsidR="00B23352" w:rsidRPr="005756C3" w14:paraId="2A20A838" w14:textId="77777777" w:rsidTr="006113BA">
        <w:trPr>
          <w:trHeight w:val="179"/>
        </w:trPr>
        <w:tc>
          <w:tcPr>
            <w:tcW w:w="10350" w:type="dxa"/>
            <w:gridSpan w:val="4"/>
            <w:shd w:val="clear" w:color="auto" w:fill="C5E0B3" w:themeFill="accent6" w:themeFillTint="66"/>
            <w:vAlign w:val="center"/>
          </w:tcPr>
          <w:p w14:paraId="2F1740E0" w14:textId="77777777" w:rsidR="00B23352" w:rsidRPr="009D39BE" w:rsidRDefault="00B23352" w:rsidP="006113BA">
            <w:pPr>
              <w:rPr>
                <w:color w:val="auto"/>
                <w:szCs w:val="20"/>
              </w:rPr>
            </w:pPr>
            <w:r w:rsidRPr="009D39BE">
              <w:rPr>
                <w:b/>
                <w:bCs/>
                <w:color w:val="auto"/>
                <w:szCs w:val="20"/>
              </w:rPr>
              <w:t xml:space="preserve">Domain 1: Governance </w:t>
            </w:r>
          </w:p>
        </w:tc>
      </w:tr>
      <w:tr w:rsidR="00B23352" w:rsidRPr="005756C3" w14:paraId="1DEB0A6F" w14:textId="77777777" w:rsidTr="006113BA">
        <w:tc>
          <w:tcPr>
            <w:tcW w:w="10350" w:type="dxa"/>
            <w:gridSpan w:val="4"/>
            <w:shd w:val="clear" w:color="auto" w:fill="E2EFD9" w:themeFill="accent6" w:themeFillTint="33"/>
            <w:vAlign w:val="center"/>
          </w:tcPr>
          <w:p w14:paraId="41E233D3" w14:textId="77777777" w:rsidR="00B23352" w:rsidRPr="009D39BE" w:rsidRDefault="00B23352" w:rsidP="006113BA">
            <w:pPr>
              <w:rPr>
                <w:i/>
                <w:iCs/>
                <w:color w:val="auto"/>
                <w:szCs w:val="20"/>
              </w:rPr>
            </w:pPr>
            <w:r w:rsidRPr="009D39BE">
              <w:rPr>
                <w:i/>
                <w:iCs/>
                <w:color w:val="auto"/>
                <w:szCs w:val="20"/>
              </w:rPr>
              <w:t xml:space="preserve">Standard 1: </w:t>
            </w:r>
            <w:r w:rsidRPr="00E85A38">
              <w:rPr>
                <w:i/>
                <w:iCs/>
                <w:color w:val="auto"/>
                <w:szCs w:val="20"/>
              </w:rPr>
              <w:t>Council and statutory committee members have the knowledge, skills, and commitment needed to effectively execute their fiduciary role and responsibilities pertaining to the mandate of the College.</w:t>
            </w:r>
          </w:p>
        </w:tc>
      </w:tr>
      <w:tr w:rsidR="00B23352" w:rsidRPr="005756C3" w14:paraId="5DA7F219" w14:textId="77777777" w:rsidTr="006113BA">
        <w:tc>
          <w:tcPr>
            <w:tcW w:w="6840" w:type="dxa"/>
            <w:vAlign w:val="center"/>
          </w:tcPr>
          <w:p w14:paraId="5CFC0390" w14:textId="77777777" w:rsidR="00B23352" w:rsidRPr="005756C3" w:rsidRDefault="00B23352" w:rsidP="006113BA">
            <w:pPr>
              <w:jc w:val="center"/>
              <w:rPr>
                <w:i/>
                <w:iCs/>
                <w:color w:val="auto"/>
                <w:szCs w:val="20"/>
              </w:rPr>
            </w:pPr>
            <w:r w:rsidRPr="005756C3">
              <w:rPr>
                <w:i/>
                <w:iCs/>
                <w:color w:val="auto"/>
                <w:szCs w:val="20"/>
              </w:rPr>
              <w:t>Measure/Evidence</w:t>
            </w:r>
          </w:p>
        </w:tc>
        <w:tc>
          <w:tcPr>
            <w:tcW w:w="720" w:type="dxa"/>
            <w:vAlign w:val="center"/>
          </w:tcPr>
          <w:p w14:paraId="4B2190D7" w14:textId="77777777" w:rsidR="00B23352" w:rsidRPr="005756C3" w:rsidRDefault="00B23352" w:rsidP="006113BA">
            <w:pPr>
              <w:jc w:val="center"/>
              <w:rPr>
                <w:i/>
                <w:iCs/>
                <w:sz w:val="16"/>
                <w:szCs w:val="16"/>
              </w:rPr>
            </w:pPr>
            <w:r>
              <w:rPr>
                <w:i/>
                <w:iCs/>
                <w:sz w:val="16"/>
                <w:szCs w:val="16"/>
              </w:rPr>
              <w:t>Report Page</w:t>
            </w:r>
          </w:p>
        </w:tc>
        <w:tc>
          <w:tcPr>
            <w:tcW w:w="1620" w:type="dxa"/>
            <w:vAlign w:val="center"/>
          </w:tcPr>
          <w:p w14:paraId="61BE66AA"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60756A70" w14:textId="77777777" w:rsidR="00B23352" w:rsidRPr="005756C3" w:rsidRDefault="00B23352" w:rsidP="006113BA">
            <w:pPr>
              <w:jc w:val="center"/>
              <w:rPr>
                <w:i/>
                <w:iCs/>
                <w:color w:val="auto"/>
                <w:sz w:val="16"/>
                <w:szCs w:val="16"/>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13812CFF" w14:textId="77777777" w:rsidR="00B23352" w:rsidRPr="005756C3" w:rsidRDefault="00B23352" w:rsidP="006113BA">
            <w:pPr>
              <w:jc w:val="center"/>
              <w:rPr>
                <w:i/>
                <w:iCs/>
                <w:color w:val="auto"/>
                <w:sz w:val="16"/>
                <w:szCs w:val="16"/>
              </w:rPr>
            </w:pPr>
            <w:r w:rsidRPr="005756C3">
              <w:rPr>
                <w:i/>
                <w:iCs/>
                <w:color w:val="auto"/>
                <w:sz w:val="16"/>
                <w:szCs w:val="16"/>
              </w:rPr>
              <w:t>Improvement Plans</w:t>
            </w:r>
          </w:p>
        </w:tc>
      </w:tr>
      <w:tr w:rsidR="00B23352" w:rsidRPr="005756C3" w14:paraId="5463F0D4" w14:textId="77777777" w:rsidTr="006113BA">
        <w:tc>
          <w:tcPr>
            <w:tcW w:w="6840" w:type="dxa"/>
            <w:vAlign w:val="center"/>
          </w:tcPr>
          <w:p w14:paraId="0EFFA385" w14:textId="77777777" w:rsidR="00B23352" w:rsidRPr="00F2198F" w:rsidRDefault="00B23352" w:rsidP="006113BA">
            <w:pPr>
              <w:rPr>
                <w:b/>
                <w:bCs/>
                <w:szCs w:val="20"/>
              </w:rPr>
            </w:pPr>
            <w:r w:rsidRPr="00724740">
              <w:rPr>
                <w:b/>
                <w:bCs/>
                <w:szCs w:val="20"/>
                <w:highlight w:val="yellow"/>
              </w:rPr>
              <w:t>BENCHMARKED EVIDENCE</w:t>
            </w:r>
          </w:p>
          <w:p w14:paraId="0030D127" w14:textId="77777777" w:rsidR="00B23352" w:rsidRPr="009D39BE" w:rsidRDefault="00B23352" w:rsidP="006113BA">
            <w:pPr>
              <w:rPr>
                <w:color w:val="auto"/>
                <w:szCs w:val="20"/>
              </w:rPr>
            </w:pPr>
            <w:r w:rsidRPr="009D39BE">
              <w:rPr>
                <w:szCs w:val="20"/>
              </w:rPr>
              <w:t xml:space="preserve">Professional members eligible to stand for </w:t>
            </w:r>
            <w:r>
              <w:rPr>
                <w:szCs w:val="20"/>
              </w:rPr>
              <w:t xml:space="preserve">Council </w:t>
            </w:r>
            <w:r w:rsidRPr="009D39BE">
              <w:rPr>
                <w:szCs w:val="20"/>
              </w:rPr>
              <w:t>election after meeting pre-defined competencies and attending orientation</w:t>
            </w:r>
            <w:r>
              <w:rPr>
                <w:szCs w:val="20"/>
              </w:rPr>
              <w:t>.</w:t>
            </w:r>
            <w:r w:rsidRPr="009D39BE">
              <w:rPr>
                <w:szCs w:val="20"/>
              </w:rPr>
              <w:t xml:space="preserve"> </w:t>
            </w:r>
          </w:p>
        </w:tc>
        <w:tc>
          <w:tcPr>
            <w:tcW w:w="720" w:type="dxa"/>
            <w:vAlign w:val="center"/>
          </w:tcPr>
          <w:p w14:paraId="6BD4829B" w14:textId="77777777" w:rsidR="00B23352" w:rsidRPr="009D39BE" w:rsidRDefault="00B23352" w:rsidP="006113BA">
            <w:pPr>
              <w:jc w:val="center"/>
              <w:rPr>
                <w:szCs w:val="20"/>
              </w:rPr>
            </w:pPr>
            <w:r>
              <w:rPr>
                <w:szCs w:val="20"/>
              </w:rPr>
              <w:t>9</w:t>
            </w:r>
          </w:p>
        </w:tc>
        <w:tc>
          <w:tcPr>
            <w:tcW w:w="1620" w:type="dxa"/>
            <w:vAlign w:val="center"/>
          </w:tcPr>
          <w:p w14:paraId="52A3726A" w14:textId="77777777" w:rsidR="00B23352" w:rsidRPr="009D39BE" w:rsidRDefault="00B23352" w:rsidP="006113BA">
            <w:pPr>
              <w:jc w:val="center"/>
              <w:rPr>
                <w:color w:val="auto"/>
                <w:szCs w:val="20"/>
              </w:rPr>
            </w:pPr>
            <w:r>
              <w:rPr>
                <w:color w:val="auto"/>
                <w:szCs w:val="20"/>
              </w:rPr>
              <w:t>Partially Met</w:t>
            </w:r>
          </w:p>
        </w:tc>
        <w:tc>
          <w:tcPr>
            <w:tcW w:w="1170" w:type="dxa"/>
            <w:vAlign w:val="center"/>
          </w:tcPr>
          <w:p w14:paraId="63692958" w14:textId="77777777" w:rsidR="00B23352" w:rsidRPr="009D39BE" w:rsidRDefault="00B23352" w:rsidP="006113BA">
            <w:pPr>
              <w:jc w:val="center"/>
              <w:rPr>
                <w:color w:val="auto"/>
                <w:szCs w:val="20"/>
              </w:rPr>
            </w:pPr>
            <w:r w:rsidRPr="001536DD">
              <w:rPr>
                <w:rFonts w:ascii="Segoe UI Symbol" w:hAnsi="Segoe UI Symbol" w:cs="Segoe UI Symbol"/>
                <w:b/>
                <w:bCs/>
                <w:color w:val="3C4043"/>
                <w:sz w:val="21"/>
                <w:szCs w:val="21"/>
                <w:shd w:val="clear" w:color="auto" w:fill="FFFFFF"/>
              </w:rPr>
              <w:t>✓</w:t>
            </w:r>
          </w:p>
        </w:tc>
      </w:tr>
      <w:tr w:rsidR="00B23352" w:rsidRPr="005756C3" w14:paraId="63BB1D43" w14:textId="77777777" w:rsidTr="006113BA">
        <w:tc>
          <w:tcPr>
            <w:tcW w:w="6840" w:type="dxa"/>
            <w:vAlign w:val="center"/>
          </w:tcPr>
          <w:p w14:paraId="191AE962" w14:textId="77777777" w:rsidR="00B23352" w:rsidRPr="009D39BE" w:rsidRDefault="00B23352" w:rsidP="006113BA">
            <w:pPr>
              <w:rPr>
                <w:szCs w:val="20"/>
              </w:rPr>
            </w:pPr>
            <w:r>
              <w:rPr>
                <w:szCs w:val="20"/>
              </w:rPr>
              <w:t>Professional members eligible to stand for Council election after attending an orientation training about the College’s mandate and member expectations.</w:t>
            </w:r>
          </w:p>
        </w:tc>
        <w:tc>
          <w:tcPr>
            <w:tcW w:w="720" w:type="dxa"/>
            <w:vAlign w:val="center"/>
          </w:tcPr>
          <w:p w14:paraId="38780B73" w14:textId="77777777" w:rsidR="00B23352" w:rsidRPr="009D39BE" w:rsidRDefault="00B23352" w:rsidP="006113BA">
            <w:pPr>
              <w:jc w:val="center"/>
              <w:rPr>
                <w:szCs w:val="20"/>
              </w:rPr>
            </w:pPr>
            <w:r>
              <w:rPr>
                <w:szCs w:val="20"/>
              </w:rPr>
              <w:t>10</w:t>
            </w:r>
          </w:p>
        </w:tc>
        <w:tc>
          <w:tcPr>
            <w:tcW w:w="1620" w:type="dxa"/>
            <w:vAlign w:val="center"/>
          </w:tcPr>
          <w:p w14:paraId="705C131D" w14:textId="77777777" w:rsidR="00B23352" w:rsidRPr="009D39BE" w:rsidRDefault="00B23352" w:rsidP="006113BA">
            <w:pPr>
              <w:jc w:val="center"/>
              <w:rPr>
                <w:color w:val="auto"/>
                <w:szCs w:val="20"/>
              </w:rPr>
            </w:pPr>
            <w:r>
              <w:rPr>
                <w:color w:val="auto"/>
                <w:szCs w:val="20"/>
              </w:rPr>
              <w:t>Met</w:t>
            </w:r>
          </w:p>
        </w:tc>
        <w:tc>
          <w:tcPr>
            <w:tcW w:w="1170" w:type="dxa"/>
            <w:vAlign w:val="center"/>
          </w:tcPr>
          <w:p w14:paraId="175645A9" w14:textId="77777777" w:rsidR="00B23352" w:rsidRPr="001536DD" w:rsidRDefault="00B23352" w:rsidP="006113BA">
            <w:pPr>
              <w:jc w:val="center"/>
              <w:rPr>
                <w:b/>
                <w:bCs/>
                <w:color w:val="auto"/>
                <w:szCs w:val="20"/>
              </w:rPr>
            </w:pPr>
          </w:p>
        </w:tc>
      </w:tr>
      <w:tr w:rsidR="00B23352" w:rsidRPr="005756C3" w14:paraId="252EAF25" w14:textId="77777777" w:rsidTr="006113BA">
        <w:tc>
          <w:tcPr>
            <w:tcW w:w="6840" w:type="dxa"/>
            <w:vAlign w:val="center"/>
          </w:tcPr>
          <w:p w14:paraId="1C5E8E60" w14:textId="77777777" w:rsidR="00B23352" w:rsidRPr="00DF19CD" w:rsidRDefault="00B23352" w:rsidP="006113BA">
            <w:pPr>
              <w:rPr>
                <w:b/>
                <w:bCs/>
                <w:szCs w:val="20"/>
              </w:rPr>
            </w:pPr>
            <w:r w:rsidRPr="00DF19CD">
              <w:rPr>
                <w:b/>
                <w:bCs/>
                <w:szCs w:val="20"/>
                <w:highlight w:val="yellow"/>
              </w:rPr>
              <w:t>BENCHMARKED EVIDENCE</w:t>
            </w:r>
          </w:p>
          <w:p w14:paraId="7288B617" w14:textId="77777777" w:rsidR="00B23352" w:rsidRPr="009D39BE" w:rsidRDefault="00B23352" w:rsidP="006113BA">
            <w:pPr>
              <w:rPr>
                <w:color w:val="auto"/>
                <w:szCs w:val="20"/>
              </w:rPr>
            </w:pPr>
            <w:r>
              <w:rPr>
                <w:szCs w:val="20"/>
              </w:rPr>
              <w:t xml:space="preserve">Statutory committee members have met pre-defined competency and suitability criteria. </w:t>
            </w:r>
          </w:p>
        </w:tc>
        <w:tc>
          <w:tcPr>
            <w:tcW w:w="720" w:type="dxa"/>
            <w:vAlign w:val="center"/>
          </w:tcPr>
          <w:p w14:paraId="01BE798F" w14:textId="77777777" w:rsidR="00B23352" w:rsidRPr="009D39BE" w:rsidRDefault="00B23352" w:rsidP="006113BA">
            <w:pPr>
              <w:jc w:val="center"/>
              <w:rPr>
                <w:szCs w:val="20"/>
              </w:rPr>
            </w:pPr>
            <w:r>
              <w:rPr>
                <w:szCs w:val="20"/>
              </w:rPr>
              <w:t>11</w:t>
            </w:r>
          </w:p>
        </w:tc>
        <w:tc>
          <w:tcPr>
            <w:tcW w:w="1620" w:type="dxa"/>
            <w:vAlign w:val="center"/>
          </w:tcPr>
          <w:p w14:paraId="034A1754" w14:textId="77777777" w:rsidR="00B23352" w:rsidRPr="009D39BE" w:rsidRDefault="00B23352" w:rsidP="006113BA">
            <w:pPr>
              <w:jc w:val="center"/>
              <w:rPr>
                <w:color w:val="auto"/>
                <w:szCs w:val="20"/>
              </w:rPr>
            </w:pPr>
            <w:r>
              <w:rPr>
                <w:color w:val="auto"/>
                <w:szCs w:val="20"/>
              </w:rPr>
              <w:t>Partially Met</w:t>
            </w:r>
          </w:p>
        </w:tc>
        <w:tc>
          <w:tcPr>
            <w:tcW w:w="1170" w:type="dxa"/>
            <w:vAlign w:val="center"/>
          </w:tcPr>
          <w:p w14:paraId="4C6DA3B8" w14:textId="77777777" w:rsidR="00B23352" w:rsidRPr="009D39BE" w:rsidRDefault="00B23352" w:rsidP="006113BA">
            <w:pPr>
              <w:jc w:val="center"/>
              <w:rPr>
                <w:color w:val="auto"/>
                <w:szCs w:val="20"/>
              </w:rPr>
            </w:pPr>
            <w:r w:rsidRPr="001536DD">
              <w:rPr>
                <w:rFonts w:ascii="Segoe UI Symbol" w:hAnsi="Segoe UI Symbol" w:cs="Segoe UI Symbol"/>
                <w:b/>
                <w:bCs/>
                <w:color w:val="3C4043"/>
                <w:sz w:val="21"/>
                <w:szCs w:val="21"/>
                <w:shd w:val="clear" w:color="auto" w:fill="FFFFFF"/>
              </w:rPr>
              <w:t>✓</w:t>
            </w:r>
          </w:p>
        </w:tc>
      </w:tr>
      <w:tr w:rsidR="00B23352" w:rsidRPr="005756C3" w14:paraId="19097224" w14:textId="77777777" w:rsidTr="006113BA">
        <w:tc>
          <w:tcPr>
            <w:tcW w:w="6840" w:type="dxa"/>
            <w:vAlign w:val="center"/>
          </w:tcPr>
          <w:p w14:paraId="0B01E075" w14:textId="77777777" w:rsidR="00B23352" w:rsidRDefault="00B23352" w:rsidP="006113BA">
            <w:pPr>
              <w:rPr>
                <w:szCs w:val="20"/>
              </w:rPr>
            </w:pPr>
            <w:r>
              <w:rPr>
                <w:szCs w:val="20"/>
              </w:rPr>
              <w:t>Statutory committee members have attended an orientation training about the mandate of the Committee and member expectations.</w:t>
            </w:r>
          </w:p>
        </w:tc>
        <w:tc>
          <w:tcPr>
            <w:tcW w:w="720" w:type="dxa"/>
            <w:vAlign w:val="center"/>
          </w:tcPr>
          <w:p w14:paraId="620C9CF4" w14:textId="77777777" w:rsidR="00B23352" w:rsidRDefault="00B23352" w:rsidP="006113BA">
            <w:pPr>
              <w:jc w:val="center"/>
              <w:rPr>
                <w:szCs w:val="20"/>
              </w:rPr>
            </w:pPr>
            <w:r>
              <w:rPr>
                <w:szCs w:val="20"/>
              </w:rPr>
              <w:t>11</w:t>
            </w:r>
          </w:p>
        </w:tc>
        <w:tc>
          <w:tcPr>
            <w:tcW w:w="1620" w:type="dxa"/>
            <w:vAlign w:val="center"/>
          </w:tcPr>
          <w:p w14:paraId="18EE1C2D" w14:textId="77777777" w:rsidR="00B23352" w:rsidRPr="009D39BE" w:rsidRDefault="00B23352" w:rsidP="006113BA">
            <w:pPr>
              <w:jc w:val="center"/>
              <w:rPr>
                <w:color w:val="auto"/>
                <w:szCs w:val="20"/>
              </w:rPr>
            </w:pPr>
            <w:r>
              <w:rPr>
                <w:color w:val="auto"/>
                <w:szCs w:val="20"/>
              </w:rPr>
              <w:t>Met</w:t>
            </w:r>
          </w:p>
        </w:tc>
        <w:tc>
          <w:tcPr>
            <w:tcW w:w="1170" w:type="dxa"/>
            <w:vAlign w:val="center"/>
          </w:tcPr>
          <w:p w14:paraId="01BBB488" w14:textId="77777777" w:rsidR="00B23352" w:rsidRPr="001536DD" w:rsidRDefault="00B23352" w:rsidP="006113BA">
            <w:pPr>
              <w:jc w:val="center"/>
              <w:rPr>
                <w:b/>
                <w:bCs/>
                <w:color w:val="auto"/>
                <w:szCs w:val="20"/>
              </w:rPr>
            </w:pPr>
            <w:r w:rsidRPr="001536DD">
              <w:rPr>
                <w:rFonts w:ascii="Segoe UI Symbol" w:hAnsi="Segoe UI Symbol" w:cs="Segoe UI Symbol"/>
                <w:b/>
                <w:bCs/>
                <w:color w:val="3C4043"/>
                <w:sz w:val="21"/>
                <w:szCs w:val="21"/>
                <w:shd w:val="clear" w:color="auto" w:fill="FFFFFF"/>
              </w:rPr>
              <w:t>✓</w:t>
            </w:r>
          </w:p>
        </w:tc>
      </w:tr>
      <w:tr w:rsidR="00B23352" w:rsidRPr="005756C3" w14:paraId="0C137EE8" w14:textId="77777777" w:rsidTr="006113BA">
        <w:tc>
          <w:tcPr>
            <w:tcW w:w="6840" w:type="dxa"/>
            <w:vAlign w:val="center"/>
          </w:tcPr>
          <w:p w14:paraId="1A6C936B" w14:textId="77777777" w:rsidR="00B23352" w:rsidRPr="009D39BE" w:rsidRDefault="00B23352" w:rsidP="006113BA">
            <w:pPr>
              <w:rPr>
                <w:color w:val="auto"/>
                <w:szCs w:val="20"/>
              </w:rPr>
            </w:pPr>
            <w:r>
              <w:rPr>
                <w:szCs w:val="20"/>
              </w:rPr>
              <w:t>Public members attend orientation prior to first meeting.</w:t>
            </w:r>
          </w:p>
        </w:tc>
        <w:tc>
          <w:tcPr>
            <w:tcW w:w="720" w:type="dxa"/>
            <w:vAlign w:val="center"/>
          </w:tcPr>
          <w:p w14:paraId="52602D29" w14:textId="77777777" w:rsidR="00B23352" w:rsidRPr="009D39BE" w:rsidRDefault="00B23352" w:rsidP="006113BA">
            <w:pPr>
              <w:jc w:val="center"/>
              <w:rPr>
                <w:szCs w:val="20"/>
              </w:rPr>
            </w:pPr>
            <w:r>
              <w:rPr>
                <w:szCs w:val="20"/>
              </w:rPr>
              <w:t>13</w:t>
            </w:r>
          </w:p>
        </w:tc>
        <w:tc>
          <w:tcPr>
            <w:tcW w:w="1620" w:type="dxa"/>
            <w:vAlign w:val="center"/>
          </w:tcPr>
          <w:p w14:paraId="4EB16E10" w14:textId="77777777" w:rsidR="00B23352" w:rsidRPr="009D39BE" w:rsidRDefault="00B23352" w:rsidP="006113BA">
            <w:pPr>
              <w:jc w:val="center"/>
              <w:rPr>
                <w:color w:val="auto"/>
                <w:szCs w:val="20"/>
              </w:rPr>
            </w:pPr>
            <w:r>
              <w:rPr>
                <w:color w:val="auto"/>
                <w:szCs w:val="20"/>
              </w:rPr>
              <w:t>Partially Met</w:t>
            </w:r>
          </w:p>
        </w:tc>
        <w:tc>
          <w:tcPr>
            <w:tcW w:w="1170" w:type="dxa"/>
            <w:vAlign w:val="center"/>
          </w:tcPr>
          <w:p w14:paraId="07D8326F" w14:textId="77777777" w:rsidR="00B23352" w:rsidRPr="009D39BE" w:rsidRDefault="00B23352" w:rsidP="006113BA">
            <w:pPr>
              <w:jc w:val="center"/>
              <w:rPr>
                <w:color w:val="auto"/>
                <w:szCs w:val="20"/>
              </w:rPr>
            </w:pPr>
          </w:p>
        </w:tc>
      </w:tr>
      <w:tr w:rsidR="00B23352" w:rsidRPr="005756C3" w14:paraId="62CEAEE9" w14:textId="77777777" w:rsidTr="006113BA">
        <w:tc>
          <w:tcPr>
            <w:tcW w:w="6840" w:type="dxa"/>
            <w:vAlign w:val="center"/>
          </w:tcPr>
          <w:p w14:paraId="62F82EB2" w14:textId="77777777" w:rsidR="00B23352" w:rsidRPr="009D39BE" w:rsidRDefault="00B23352" w:rsidP="006113BA">
            <w:pPr>
              <w:rPr>
                <w:color w:val="auto"/>
                <w:szCs w:val="20"/>
              </w:rPr>
            </w:pPr>
            <w:r>
              <w:rPr>
                <w:szCs w:val="20"/>
              </w:rPr>
              <w:t>Council has developed and implemented framework to regularly evaluate effectiveness of Council meetings and Council.</w:t>
            </w:r>
          </w:p>
        </w:tc>
        <w:tc>
          <w:tcPr>
            <w:tcW w:w="720" w:type="dxa"/>
            <w:vAlign w:val="center"/>
          </w:tcPr>
          <w:p w14:paraId="66244724" w14:textId="77777777" w:rsidR="00B23352" w:rsidRPr="009D39BE" w:rsidRDefault="00B23352" w:rsidP="006113BA">
            <w:pPr>
              <w:jc w:val="center"/>
              <w:rPr>
                <w:szCs w:val="20"/>
              </w:rPr>
            </w:pPr>
            <w:r>
              <w:rPr>
                <w:szCs w:val="20"/>
              </w:rPr>
              <w:t>14</w:t>
            </w:r>
          </w:p>
        </w:tc>
        <w:tc>
          <w:tcPr>
            <w:tcW w:w="1620" w:type="dxa"/>
            <w:vAlign w:val="center"/>
          </w:tcPr>
          <w:p w14:paraId="18CA202C" w14:textId="77777777" w:rsidR="00B23352" w:rsidRPr="009D39BE" w:rsidRDefault="00B23352" w:rsidP="006113BA">
            <w:pPr>
              <w:jc w:val="center"/>
              <w:rPr>
                <w:color w:val="auto"/>
                <w:szCs w:val="20"/>
              </w:rPr>
            </w:pPr>
            <w:r>
              <w:rPr>
                <w:color w:val="auto"/>
                <w:szCs w:val="20"/>
              </w:rPr>
              <w:t>Met</w:t>
            </w:r>
          </w:p>
        </w:tc>
        <w:tc>
          <w:tcPr>
            <w:tcW w:w="1170" w:type="dxa"/>
            <w:vAlign w:val="center"/>
          </w:tcPr>
          <w:p w14:paraId="1D4107A3" w14:textId="77777777" w:rsidR="00B23352" w:rsidRPr="009D39BE" w:rsidRDefault="00B23352" w:rsidP="006113BA">
            <w:pPr>
              <w:jc w:val="center"/>
              <w:rPr>
                <w:color w:val="auto"/>
                <w:szCs w:val="20"/>
              </w:rPr>
            </w:pPr>
          </w:p>
        </w:tc>
      </w:tr>
      <w:tr w:rsidR="00B23352" w:rsidRPr="005756C3" w14:paraId="694220D8" w14:textId="77777777" w:rsidTr="006113BA">
        <w:tc>
          <w:tcPr>
            <w:tcW w:w="6840" w:type="dxa"/>
            <w:vAlign w:val="center"/>
          </w:tcPr>
          <w:p w14:paraId="2E19116A" w14:textId="77777777" w:rsidR="00B23352" w:rsidRPr="009D39BE" w:rsidRDefault="00B23352" w:rsidP="006113BA">
            <w:pPr>
              <w:rPr>
                <w:color w:val="auto"/>
                <w:szCs w:val="20"/>
              </w:rPr>
            </w:pPr>
            <w:r>
              <w:rPr>
                <w:szCs w:val="20"/>
              </w:rPr>
              <w:t>Council review framework includes a third-party assessment at a minimum of every three years.</w:t>
            </w:r>
          </w:p>
        </w:tc>
        <w:tc>
          <w:tcPr>
            <w:tcW w:w="720" w:type="dxa"/>
            <w:vAlign w:val="center"/>
          </w:tcPr>
          <w:p w14:paraId="12BDD126" w14:textId="77777777" w:rsidR="00B23352" w:rsidRPr="009D39BE" w:rsidRDefault="00B23352" w:rsidP="006113BA">
            <w:pPr>
              <w:jc w:val="center"/>
              <w:rPr>
                <w:szCs w:val="20"/>
              </w:rPr>
            </w:pPr>
            <w:r>
              <w:rPr>
                <w:szCs w:val="20"/>
              </w:rPr>
              <w:t>15</w:t>
            </w:r>
          </w:p>
        </w:tc>
        <w:tc>
          <w:tcPr>
            <w:tcW w:w="1620" w:type="dxa"/>
            <w:vAlign w:val="center"/>
          </w:tcPr>
          <w:p w14:paraId="170D56C7" w14:textId="77777777" w:rsidR="00B23352" w:rsidRPr="009D39BE" w:rsidRDefault="00B23352" w:rsidP="006113BA">
            <w:pPr>
              <w:jc w:val="center"/>
              <w:rPr>
                <w:color w:val="auto"/>
                <w:szCs w:val="20"/>
              </w:rPr>
            </w:pPr>
            <w:r>
              <w:rPr>
                <w:color w:val="auto"/>
                <w:szCs w:val="20"/>
              </w:rPr>
              <w:t>Not Met</w:t>
            </w:r>
          </w:p>
        </w:tc>
        <w:tc>
          <w:tcPr>
            <w:tcW w:w="1170" w:type="dxa"/>
            <w:vAlign w:val="center"/>
          </w:tcPr>
          <w:p w14:paraId="75C6DE11" w14:textId="77777777" w:rsidR="00B23352" w:rsidRPr="009D39BE" w:rsidRDefault="00B23352" w:rsidP="006113BA">
            <w:pPr>
              <w:jc w:val="center"/>
              <w:rPr>
                <w:color w:val="auto"/>
                <w:szCs w:val="20"/>
              </w:rPr>
            </w:pPr>
            <w:r w:rsidRPr="001536DD">
              <w:rPr>
                <w:rFonts w:ascii="Segoe UI Symbol" w:hAnsi="Segoe UI Symbol" w:cs="Segoe UI Symbol"/>
                <w:b/>
                <w:bCs/>
                <w:color w:val="3C4043"/>
                <w:sz w:val="21"/>
                <w:szCs w:val="21"/>
                <w:shd w:val="clear" w:color="auto" w:fill="FFFFFF"/>
              </w:rPr>
              <w:t>✓</w:t>
            </w:r>
          </w:p>
        </w:tc>
      </w:tr>
      <w:tr w:rsidR="00B23352" w:rsidRPr="005756C3" w14:paraId="24B98412" w14:textId="77777777" w:rsidTr="006113BA">
        <w:tc>
          <w:tcPr>
            <w:tcW w:w="6840" w:type="dxa"/>
            <w:shd w:val="clear" w:color="auto" w:fill="auto"/>
            <w:vAlign w:val="center"/>
          </w:tcPr>
          <w:p w14:paraId="28F2E340" w14:textId="77777777" w:rsidR="00B23352" w:rsidRPr="009D39BE" w:rsidRDefault="00B23352" w:rsidP="006113BA">
            <w:pPr>
              <w:rPr>
                <w:szCs w:val="20"/>
              </w:rPr>
            </w:pPr>
            <w:r>
              <w:rPr>
                <w:szCs w:val="20"/>
              </w:rPr>
              <w:t xml:space="preserve">Ongoing Council training based on outcomes of relevant evaluations and needs identified by Council and Committee members. </w:t>
            </w:r>
          </w:p>
        </w:tc>
        <w:tc>
          <w:tcPr>
            <w:tcW w:w="720" w:type="dxa"/>
            <w:shd w:val="clear" w:color="auto" w:fill="auto"/>
            <w:vAlign w:val="center"/>
          </w:tcPr>
          <w:p w14:paraId="0904CD7E" w14:textId="77777777" w:rsidR="00B23352" w:rsidRPr="009D39BE" w:rsidRDefault="00B23352" w:rsidP="006113BA">
            <w:pPr>
              <w:jc w:val="center"/>
              <w:rPr>
                <w:szCs w:val="20"/>
              </w:rPr>
            </w:pPr>
            <w:r>
              <w:rPr>
                <w:szCs w:val="20"/>
              </w:rPr>
              <w:t>15</w:t>
            </w:r>
          </w:p>
        </w:tc>
        <w:tc>
          <w:tcPr>
            <w:tcW w:w="1620" w:type="dxa"/>
            <w:shd w:val="clear" w:color="auto" w:fill="auto"/>
            <w:vAlign w:val="center"/>
          </w:tcPr>
          <w:p w14:paraId="184C19F1" w14:textId="77777777" w:rsidR="00B23352" w:rsidRPr="009D39BE" w:rsidRDefault="00B23352" w:rsidP="006113BA">
            <w:pPr>
              <w:jc w:val="center"/>
              <w:rPr>
                <w:szCs w:val="20"/>
              </w:rPr>
            </w:pPr>
            <w:r>
              <w:rPr>
                <w:szCs w:val="20"/>
              </w:rPr>
              <w:t>Partially Met</w:t>
            </w:r>
          </w:p>
        </w:tc>
        <w:tc>
          <w:tcPr>
            <w:tcW w:w="1170" w:type="dxa"/>
            <w:shd w:val="clear" w:color="auto" w:fill="auto"/>
            <w:vAlign w:val="center"/>
          </w:tcPr>
          <w:p w14:paraId="3A8BEABF"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5C66F98D" w14:textId="77777777" w:rsidTr="006113BA">
        <w:tc>
          <w:tcPr>
            <w:tcW w:w="6840" w:type="dxa"/>
            <w:shd w:val="clear" w:color="auto" w:fill="auto"/>
            <w:vAlign w:val="center"/>
          </w:tcPr>
          <w:p w14:paraId="7C0C627A" w14:textId="77777777" w:rsidR="00B23352" w:rsidRDefault="00B23352" w:rsidP="006113BA">
            <w:pPr>
              <w:rPr>
                <w:szCs w:val="20"/>
              </w:rPr>
            </w:pPr>
            <w:r>
              <w:rPr>
                <w:szCs w:val="20"/>
              </w:rPr>
              <w:t>Council training informed by evolving public expectations including risk management and Diversity, Equity, and Inclusion.</w:t>
            </w:r>
          </w:p>
        </w:tc>
        <w:tc>
          <w:tcPr>
            <w:tcW w:w="720" w:type="dxa"/>
            <w:shd w:val="clear" w:color="auto" w:fill="auto"/>
            <w:vAlign w:val="center"/>
          </w:tcPr>
          <w:p w14:paraId="022AEE84" w14:textId="77777777" w:rsidR="00B23352" w:rsidRPr="009D39BE" w:rsidRDefault="00B23352" w:rsidP="006113BA">
            <w:pPr>
              <w:jc w:val="center"/>
              <w:rPr>
                <w:szCs w:val="20"/>
              </w:rPr>
            </w:pPr>
            <w:r>
              <w:rPr>
                <w:szCs w:val="20"/>
              </w:rPr>
              <w:t>16</w:t>
            </w:r>
          </w:p>
        </w:tc>
        <w:tc>
          <w:tcPr>
            <w:tcW w:w="1620" w:type="dxa"/>
            <w:shd w:val="clear" w:color="auto" w:fill="auto"/>
            <w:vAlign w:val="center"/>
          </w:tcPr>
          <w:p w14:paraId="440CEBBC" w14:textId="77777777" w:rsidR="00B23352" w:rsidRPr="009D39BE" w:rsidRDefault="00B23352" w:rsidP="006113BA">
            <w:pPr>
              <w:jc w:val="center"/>
              <w:rPr>
                <w:szCs w:val="20"/>
              </w:rPr>
            </w:pPr>
            <w:r>
              <w:rPr>
                <w:szCs w:val="20"/>
              </w:rPr>
              <w:t>Not Met</w:t>
            </w:r>
          </w:p>
        </w:tc>
        <w:tc>
          <w:tcPr>
            <w:tcW w:w="1170" w:type="dxa"/>
            <w:shd w:val="clear" w:color="auto" w:fill="auto"/>
            <w:vAlign w:val="center"/>
          </w:tcPr>
          <w:p w14:paraId="3EBC6477"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5F79B7E4" w14:textId="77777777" w:rsidTr="006113BA">
        <w:tc>
          <w:tcPr>
            <w:tcW w:w="10350" w:type="dxa"/>
            <w:gridSpan w:val="4"/>
            <w:shd w:val="clear" w:color="auto" w:fill="E2EFD9" w:themeFill="accent6" w:themeFillTint="33"/>
            <w:vAlign w:val="center"/>
          </w:tcPr>
          <w:p w14:paraId="75808BA2" w14:textId="77777777" w:rsidR="00B23352" w:rsidRPr="009051E8" w:rsidRDefault="00B23352" w:rsidP="006113BA">
            <w:pPr>
              <w:rPr>
                <w:i/>
                <w:iCs/>
                <w:szCs w:val="20"/>
              </w:rPr>
            </w:pPr>
            <w:r w:rsidRPr="009051E8">
              <w:rPr>
                <w:i/>
                <w:iCs/>
                <w:color w:val="auto"/>
                <w:szCs w:val="20"/>
              </w:rPr>
              <w:t xml:space="preserve">Standard </w:t>
            </w:r>
            <w:r w:rsidRPr="009051E8">
              <w:rPr>
                <w:i/>
                <w:iCs/>
                <w:szCs w:val="20"/>
              </w:rPr>
              <w:t>2</w:t>
            </w:r>
            <w:r w:rsidRPr="009051E8">
              <w:rPr>
                <w:i/>
                <w:iCs/>
                <w:color w:val="auto"/>
                <w:szCs w:val="20"/>
              </w:rPr>
              <w:t xml:space="preserve">: </w:t>
            </w:r>
            <w:r w:rsidRPr="009051E8">
              <w:rPr>
                <w:i/>
                <w:iCs/>
                <w:szCs w:val="20"/>
              </w:rPr>
              <w:t>Council decisions</w:t>
            </w:r>
            <w:r>
              <w:rPr>
                <w:i/>
                <w:iCs/>
                <w:szCs w:val="20"/>
              </w:rPr>
              <w:t xml:space="preserve"> are made in</w:t>
            </w:r>
            <w:r w:rsidRPr="009051E8">
              <w:rPr>
                <w:i/>
                <w:iCs/>
                <w:szCs w:val="20"/>
              </w:rPr>
              <w:t xml:space="preserve"> the public interest.</w:t>
            </w:r>
          </w:p>
        </w:tc>
      </w:tr>
      <w:tr w:rsidR="00B23352" w:rsidRPr="005756C3" w14:paraId="2F63683C" w14:textId="77777777" w:rsidTr="006113BA">
        <w:tc>
          <w:tcPr>
            <w:tcW w:w="6840" w:type="dxa"/>
            <w:vAlign w:val="center"/>
          </w:tcPr>
          <w:p w14:paraId="5B909159" w14:textId="77777777" w:rsidR="00B23352" w:rsidRPr="009D39BE" w:rsidRDefault="00B23352" w:rsidP="006113BA">
            <w:pPr>
              <w:jc w:val="center"/>
              <w:rPr>
                <w:szCs w:val="20"/>
              </w:rPr>
            </w:pPr>
            <w:r w:rsidRPr="005756C3">
              <w:rPr>
                <w:i/>
                <w:iCs/>
                <w:color w:val="auto"/>
                <w:szCs w:val="20"/>
              </w:rPr>
              <w:t>Measure/Evidence</w:t>
            </w:r>
          </w:p>
        </w:tc>
        <w:tc>
          <w:tcPr>
            <w:tcW w:w="720" w:type="dxa"/>
            <w:vAlign w:val="center"/>
          </w:tcPr>
          <w:p w14:paraId="5424F645" w14:textId="77777777" w:rsidR="00B23352" w:rsidRPr="009D39BE" w:rsidRDefault="00B23352" w:rsidP="006113BA">
            <w:pPr>
              <w:jc w:val="center"/>
              <w:rPr>
                <w:szCs w:val="20"/>
              </w:rPr>
            </w:pPr>
            <w:r>
              <w:rPr>
                <w:i/>
                <w:iCs/>
                <w:sz w:val="16"/>
                <w:szCs w:val="16"/>
              </w:rPr>
              <w:t>Report Page</w:t>
            </w:r>
          </w:p>
        </w:tc>
        <w:tc>
          <w:tcPr>
            <w:tcW w:w="1620" w:type="dxa"/>
            <w:vAlign w:val="center"/>
          </w:tcPr>
          <w:p w14:paraId="2908A755"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4C0841CB" w14:textId="77777777" w:rsidR="00B23352" w:rsidRPr="009D39BE"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73D0E162"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4F36B529" w14:textId="77777777" w:rsidTr="006113BA">
        <w:tc>
          <w:tcPr>
            <w:tcW w:w="6840" w:type="dxa"/>
            <w:vAlign w:val="center"/>
          </w:tcPr>
          <w:p w14:paraId="13A2948D" w14:textId="77777777" w:rsidR="00B23352" w:rsidRPr="009D39BE" w:rsidRDefault="00B23352" w:rsidP="006113BA">
            <w:pPr>
              <w:rPr>
                <w:szCs w:val="20"/>
              </w:rPr>
            </w:pPr>
            <w:r>
              <w:rPr>
                <w:szCs w:val="20"/>
              </w:rPr>
              <w:t xml:space="preserve">Council has a Code of Conduct and Conflict of Interest Policy that is reviewed at least every three years. </w:t>
            </w:r>
          </w:p>
        </w:tc>
        <w:tc>
          <w:tcPr>
            <w:tcW w:w="720" w:type="dxa"/>
            <w:vAlign w:val="center"/>
          </w:tcPr>
          <w:p w14:paraId="5F299506" w14:textId="77777777" w:rsidR="00B23352" w:rsidRPr="009D39BE" w:rsidRDefault="00B23352" w:rsidP="006113BA">
            <w:pPr>
              <w:jc w:val="center"/>
              <w:rPr>
                <w:szCs w:val="20"/>
              </w:rPr>
            </w:pPr>
            <w:r>
              <w:rPr>
                <w:szCs w:val="20"/>
              </w:rPr>
              <w:t>17</w:t>
            </w:r>
          </w:p>
        </w:tc>
        <w:tc>
          <w:tcPr>
            <w:tcW w:w="1620" w:type="dxa"/>
            <w:vAlign w:val="center"/>
          </w:tcPr>
          <w:p w14:paraId="59470309" w14:textId="77777777" w:rsidR="00B23352" w:rsidRPr="009D39BE" w:rsidRDefault="00B23352" w:rsidP="006113BA">
            <w:pPr>
              <w:jc w:val="center"/>
              <w:rPr>
                <w:szCs w:val="20"/>
              </w:rPr>
            </w:pPr>
            <w:r>
              <w:rPr>
                <w:szCs w:val="20"/>
              </w:rPr>
              <w:t>Partially Met</w:t>
            </w:r>
          </w:p>
        </w:tc>
        <w:tc>
          <w:tcPr>
            <w:tcW w:w="1170" w:type="dxa"/>
            <w:vAlign w:val="center"/>
          </w:tcPr>
          <w:p w14:paraId="144C53C7" w14:textId="77777777" w:rsidR="00B23352" w:rsidRPr="009D39BE" w:rsidRDefault="00B23352" w:rsidP="006113BA">
            <w:pPr>
              <w:jc w:val="center"/>
              <w:rPr>
                <w:szCs w:val="20"/>
              </w:rPr>
            </w:pPr>
          </w:p>
        </w:tc>
      </w:tr>
      <w:tr w:rsidR="00B23352" w:rsidRPr="005756C3" w14:paraId="7B35A51D" w14:textId="77777777" w:rsidTr="006113BA">
        <w:tc>
          <w:tcPr>
            <w:tcW w:w="6840" w:type="dxa"/>
            <w:vAlign w:val="center"/>
          </w:tcPr>
          <w:p w14:paraId="00D0C4C2" w14:textId="77777777" w:rsidR="00B23352" w:rsidRDefault="00B23352" w:rsidP="006113BA">
            <w:pPr>
              <w:rPr>
                <w:szCs w:val="20"/>
              </w:rPr>
            </w:pPr>
            <w:r>
              <w:rPr>
                <w:szCs w:val="20"/>
              </w:rPr>
              <w:t>Code of Conduct and Conflict of Interest Policy are accessible to the public.</w:t>
            </w:r>
          </w:p>
        </w:tc>
        <w:tc>
          <w:tcPr>
            <w:tcW w:w="720" w:type="dxa"/>
            <w:vAlign w:val="center"/>
          </w:tcPr>
          <w:p w14:paraId="6418F84D" w14:textId="77777777" w:rsidR="00B23352" w:rsidRPr="009D39BE" w:rsidRDefault="00B23352" w:rsidP="006113BA">
            <w:pPr>
              <w:jc w:val="center"/>
              <w:rPr>
                <w:szCs w:val="20"/>
              </w:rPr>
            </w:pPr>
            <w:r>
              <w:rPr>
                <w:szCs w:val="20"/>
              </w:rPr>
              <w:t>18</w:t>
            </w:r>
          </w:p>
        </w:tc>
        <w:tc>
          <w:tcPr>
            <w:tcW w:w="1620" w:type="dxa"/>
            <w:vAlign w:val="center"/>
          </w:tcPr>
          <w:p w14:paraId="2CFA9A29" w14:textId="77777777" w:rsidR="00B23352" w:rsidRPr="009D39BE" w:rsidRDefault="00B23352" w:rsidP="006113BA">
            <w:pPr>
              <w:jc w:val="center"/>
              <w:rPr>
                <w:szCs w:val="20"/>
              </w:rPr>
            </w:pPr>
            <w:r>
              <w:rPr>
                <w:szCs w:val="20"/>
              </w:rPr>
              <w:t>Met</w:t>
            </w:r>
          </w:p>
        </w:tc>
        <w:tc>
          <w:tcPr>
            <w:tcW w:w="1170" w:type="dxa"/>
            <w:vAlign w:val="center"/>
          </w:tcPr>
          <w:p w14:paraId="24F8E353" w14:textId="77777777" w:rsidR="00B23352" w:rsidRPr="009D39BE" w:rsidRDefault="00B23352" w:rsidP="006113BA">
            <w:pPr>
              <w:jc w:val="center"/>
              <w:rPr>
                <w:szCs w:val="20"/>
              </w:rPr>
            </w:pPr>
          </w:p>
        </w:tc>
      </w:tr>
      <w:tr w:rsidR="00B23352" w:rsidRPr="005756C3" w14:paraId="64834F2D" w14:textId="77777777" w:rsidTr="006113BA">
        <w:tc>
          <w:tcPr>
            <w:tcW w:w="6840" w:type="dxa"/>
            <w:vAlign w:val="center"/>
          </w:tcPr>
          <w:p w14:paraId="540C520E" w14:textId="77777777" w:rsidR="00B23352" w:rsidRPr="009D39BE" w:rsidRDefault="00B23352" w:rsidP="006113BA">
            <w:pPr>
              <w:rPr>
                <w:szCs w:val="20"/>
              </w:rPr>
            </w:pPr>
            <w:r>
              <w:rPr>
                <w:szCs w:val="20"/>
              </w:rPr>
              <w:t xml:space="preserve">College enforces cooling off periods. </w:t>
            </w:r>
          </w:p>
        </w:tc>
        <w:tc>
          <w:tcPr>
            <w:tcW w:w="720" w:type="dxa"/>
            <w:vAlign w:val="center"/>
          </w:tcPr>
          <w:p w14:paraId="77B4BB20" w14:textId="77777777" w:rsidR="00B23352" w:rsidRPr="009D39BE" w:rsidRDefault="00B23352" w:rsidP="006113BA">
            <w:pPr>
              <w:jc w:val="center"/>
              <w:rPr>
                <w:szCs w:val="20"/>
              </w:rPr>
            </w:pPr>
            <w:r>
              <w:rPr>
                <w:szCs w:val="20"/>
              </w:rPr>
              <w:t>18</w:t>
            </w:r>
          </w:p>
        </w:tc>
        <w:tc>
          <w:tcPr>
            <w:tcW w:w="1620" w:type="dxa"/>
            <w:vAlign w:val="center"/>
          </w:tcPr>
          <w:p w14:paraId="6B7BA4DF" w14:textId="77777777" w:rsidR="00B23352" w:rsidRPr="009D39BE" w:rsidRDefault="00B23352" w:rsidP="006113BA">
            <w:pPr>
              <w:jc w:val="center"/>
              <w:rPr>
                <w:szCs w:val="20"/>
              </w:rPr>
            </w:pPr>
            <w:r>
              <w:rPr>
                <w:szCs w:val="20"/>
              </w:rPr>
              <w:t>Met</w:t>
            </w:r>
          </w:p>
        </w:tc>
        <w:tc>
          <w:tcPr>
            <w:tcW w:w="1170" w:type="dxa"/>
            <w:vAlign w:val="center"/>
          </w:tcPr>
          <w:p w14:paraId="0170EEBC" w14:textId="77777777" w:rsidR="00B23352" w:rsidRPr="009D39BE" w:rsidRDefault="00B23352" w:rsidP="006113BA">
            <w:pPr>
              <w:jc w:val="center"/>
              <w:rPr>
                <w:szCs w:val="20"/>
              </w:rPr>
            </w:pPr>
          </w:p>
        </w:tc>
      </w:tr>
      <w:tr w:rsidR="00B23352" w:rsidRPr="005756C3" w14:paraId="05F8B492" w14:textId="77777777" w:rsidTr="006113BA">
        <w:tc>
          <w:tcPr>
            <w:tcW w:w="6840" w:type="dxa"/>
            <w:vAlign w:val="center"/>
          </w:tcPr>
          <w:p w14:paraId="1C8169FC" w14:textId="77777777" w:rsidR="00B23352" w:rsidRPr="009D39BE" w:rsidRDefault="00B23352" w:rsidP="006113BA">
            <w:pPr>
              <w:rPr>
                <w:szCs w:val="20"/>
              </w:rPr>
            </w:pPr>
            <w:r>
              <w:rPr>
                <w:szCs w:val="20"/>
              </w:rPr>
              <w:t xml:space="preserve">College has a conflict-of-interest questionnaire completed by all members annually. </w:t>
            </w:r>
          </w:p>
        </w:tc>
        <w:tc>
          <w:tcPr>
            <w:tcW w:w="720" w:type="dxa"/>
            <w:vAlign w:val="center"/>
          </w:tcPr>
          <w:p w14:paraId="2BCBB86C" w14:textId="77777777" w:rsidR="00B23352" w:rsidRPr="009D39BE" w:rsidRDefault="00B23352" w:rsidP="006113BA">
            <w:pPr>
              <w:jc w:val="center"/>
              <w:rPr>
                <w:szCs w:val="20"/>
              </w:rPr>
            </w:pPr>
            <w:r>
              <w:rPr>
                <w:szCs w:val="20"/>
              </w:rPr>
              <w:t>20</w:t>
            </w:r>
          </w:p>
        </w:tc>
        <w:tc>
          <w:tcPr>
            <w:tcW w:w="1620" w:type="dxa"/>
            <w:vAlign w:val="center"/>
          </w:tcPr>
          <w:p w14:paraId="416ED2D6" w14:textId="77777777" w:rsidR="00B23352" w:rsidRPr="009D39BE" w:rsidRDefault="00B23352" w:rsidP="006113BA">
            <w:pPr>
              <w:jc w:val="center"/>
              <w:rPr>
                <w:szCs w:val="20"/>
              </w:rPr>
            </w:pPr>
            <w:r>
              <w:rPr>
                <w:szCs w:val="20"/>
              </w:rPr>
              <w:t>Not Met</w:t>
            </w:r>
          </w:p>
        </w:tc>
        <w:tc>
          <w:tcPr>
            <w:tcW w:w="1170" w:type="dxa"/>
            <w:vAlign w:val="center"/>
          </w:tcPr>
          <w:p w14:paraId="539B4025" w14:textId="77777777" w:rsidR="00B23352" w:rsidRPr="009D39BE" w:rsidRDefault="00B23352" w:rsidP="006113BA">
            <w:pPr>
              <w:jc w:val="center"/>
              <w:rPr>
                <w:szCs w:val="20"/>
              </w:rPr>
            </w:pPr>
          </w:p>
        </w:tc>
      </w:tr>
      <w:tr w:rsidR="00B23352" w:rsidRPr="005756C3" w14:paraId="4E5B29A6" w14:textId="77777777" w:rsidTr="006113BA">
        <w:trPr>
          <w:trHeight w:val="79"/>
        </w:trPr>
        <w:tc>
          <w:tcPr>
            <w:tcW w:w="6840" w:type="dxa"/>
            <w:vAlign w:val="center"/>
          </w:tcPr>
          <w:p w14:paraId="3133F272" w14:textId="77777777" w:rsidR="00B23352" w:rsidRPr="009D39BE" w:rsidRDefault="00B23352" w:rsidP="006113BA">
            <w:pPr>
              <w:rPr>
                <w:szCs w:val="20"/>
              </w:rPr>
            </w:pPr>
            <w:r>
              <w:rPr>
                <w:szCs w:val="20"/>
              </w:rPr>
              <w:t xml:space="preserve">Council meeting materials enable public to clearly identify public interest rationale. </w:t>
            </w:r>
          </w:p>
        </w:tc>
        <w:tc>
          <w:tcPr>
            <w:tcW w:w="720" w:type="dxa"/>
            <w:vAlign w:val="center"/>
          </w:tcPr>
          <w:p w14:paraId="30E8DC1A" w14:textId="77777777" w:rsidR="00B23352" w:rsidRPr="009D39BE" w:rsidRDefault="00B23352" w:rsidP="006113BA">
            <w:pPr>
              <w:jc w:val="center"/>
              <w:rPr>
                <w:szCs w:val="20"/>
              </w:rPr>
            </w:pPr>
            <w:r>
              <w:rPr>
                <w:szCs w:val="20"/>
              </w:rPr>
              <w:t>20</w:t>
            </w:r>
          </w:p>
        </w:tc>
        <w:tc>
          <w:tcPr>
            <w:tcW w:w="1620" w:type="dxa"/>
            <w:vAlign w:val="center"/>
          </w:tcPr>
          <w:p w14:paraId="70509F5E" w14:textId="77777777" w:rsidR="00B23352" w:rsidRPr="009D39BE" w:rsidRDefault="00B23352" w:rsidP="006113BA">
            <w:pPr>
              <w:jc w:val="center"/>
              <w:rPr>
                <w:szCs w:val="20"/>
              </w:rPr>
            </w:pPr>
            <w:r>
              <w:rPr>
                <w:szCs w:val="20"/>
              </w:rPr>
              <w:t>Met</w:t>
            </w:r>
          </w:p>
        </w:tc>
        <w:tc>
          <w:tcPr>
            <w:tcW w:w="1170" w:type="dxa"/>
            <w:vAlign w:val="center"/>
          </w:tcPr>
          <w:p w14:paraId="5FFED5C1" w14:textId="77777777" w:rsidR="00B23352" w:rsidRPr="001536DD" w:rsidRDefault="00B23352" w:rsidP="006113BA">
            <w:pPr>
              <w:jc w:val="center"/>
              <w:rPr>
                <w:b/>
                <w:bCs/>
                <w:szCs w:val="20"/>
              </w:rPr>
            </w:pPr>
          </w:p>
        </w:tc>
      </w:tr>
      <w:tr w:rsidR="00B23352" w:rsidRPr="005756C3" w14:paraId="74939D86" w14:textId="77777777" w:rsidTr="006113BA">
        <w:trPr>
          <w:trHeight w:val="79"/>
        </w:trPr>
        <w:tc>
          <w:tcPr>
            <w:tcW w:w="6840" w:type="dxa"/>
            <w:shd w:val="clear" w:color="auto" w:fill="auto"/>
            <w:vAlign w:val="center"/>
          </w:tcPr>
          <w:p w14:paraId="1A59ABA9" w14:textId="77777777" w:rsidR="00B23352" w:rsidRDefault="00B23352" w:rsidP="006113BA">
            <w:pPr>
              <w:rPr>
                <w:szCs w:val="20"/>
              </w:rPr>
            </w:pPr>
            <w:r>
              <w:rPr>
                <w:szCs w:val="20"/>
              </w:rPr>
              <w:lastRenderedPageBreak/>
              <w:t>The College has and regularly reviews a formal approach to risk assessment which is reflected in strategic planning.</w:t>
            </w:r>
          </w:p>
        </w:tc>
        <w:tc>
          <w:tcPr>
            <w:tcW w:w="720" w:type="dxa"/>
            <w:shd w:val="clear" w:color="auto" w:fill="auto"/>
            <w:vAlign w:val="center"/>
          </w:tcPr>
          <w:p w14:paraId="7D1B2A83" w14:textId="77777777" w:rsidR="00B23352" w:rsidRPr="009D39BE" w:rsidRDefault="00B23352" w:rsidP="006113BA">
            <w:pPr>
              <w:jc w:val="center"/>
              <w:rPr>
                <w:szCs w:val="20"/>
              </w:rPr>
            </w:pPr>
            <w:r>
              <w:rPr>
                <w:szCs w:val="20"/>
              </w:rPr>
              <w:t>21</w:t>
            </w:r>
          </w:p>
        </w:tc>
        <w:tc>
          <w:tcPr>
            <w:tcW w:w="1620" w:type="dxa"/>
            <w:shd w:val="clear" w:color="auto" w:fill="auto"/>
            <w:vAlign w:val="center"/>
          </w:tcPr>
          <w:p w14:paraId="163AE5AB" w14:textId="77777777" w:rsidR="00B23352" w:rsidRPr="009D39BE" w:rsidRDefault="00B23352" w:rsidP="006113BA">
            <w:pPr>
              <w:jc w:val="center"/>
              <w:rPr>
                <w:szCs w:val="20"/>
              </w:rPr>
            </w:pPr>
            <w:r>
              <w:rPr>
                <w:szCs w:val="20"/>
              </w:rPr>
              <w:t>Not Met</w:t>
            </w:r>
          </w:p>
        </w:tc>
        <w:tc>
          <w:tcPr>
            <w:tcW w:w="1170" w:type="dxa"/>
            <w:shd w:val="clear" w:color="auto" w:fill="auto"/>
            <w:vAlign w:val="center"/>
          </w:tcPr>
          <w:p w14:paraId="6C89912F"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04A9BC79" w14:textId="77777777" w:rsidTr="006113BA">
        <w:tc>
          <w:tcPr>
            <w:tcW w:w="10350" w:type="dxa"/>
            <w:gridSpan w:val="4"/>
            <w:shd w:val="clear" w:color="auto" w:fill="E2EFD9" w:themeFill="accent6" w:themeFillTint="33"/>
            <w:vAlign w:val="center"/>
          </w:tcPr>
          <w:p w14:paraId="5E0F1BC8" w14:textId="77777777" w:rsidR="00B23352" w:rsidRPr="009D39BE" w:rsidRDefault="00B23352" w:rsidP="006113BA">
            <w:pPr>
              <w:rPr>
                <w:i/>
                <w:iCs/>
                <w:szCs w:val="20"/>
              </w:rPr>
            </w:pPr>
            <w:r w:rsidRPr="009D39BE">
              <w:rPr>
                <w:i/>
                <w:iCs/>
                <w:szCs w:val="20"/>
              </w:rPr>
              <w:t>St</w:t>
            </w:r>
            <w:r w:rsidRPr="009051E8">
              <w:rPr>
                <w:i/>
                <w:iCs/>
                <w:szCs w:val="20"/>
              </w:rPr>
              <w:t>andard 3: The College acts to foster public trust through transparency about decisions made and actions taken.</w:t>
            </w:r>
          </w:p>
        </w:tc>
      </w:tr>
      <w:tr w:rsidR="00B23352" w:rsidRPr="005756C3" w14:paraId="27108575" w14:textId="77777777" w:rsidTr="006113BA">
        <w:tc>
          <w:tcPr>
            <w:tcW w:w="6840" w:type="dxa"/>
            <w:vAlign w:val="center"/>
          </w:tcPr>
          <w:p w14:paraId="7EB0283F" w14:textId="77777777" w:rsidR="00B23352" w:rsidRDefault="00B23352" w:rsidP="006113BA">
            <w:pPr>
              <w:jc w:val="center"/>
              <w:rPr>
                <w:szCs w:val="20"/>
              </w:rPr>
            </w:pPr>
            <w:r w:rsidRPr="005756C3">
              <w:rPr>
                <w:i/>
                <w:iCs/>
                <w:color w:val="auto"/>
                <w:szCs w:val="20"/>
              </w:rPr>
              <w:t>Measure/Evidence</w:t>
            </w:r>
          </w:p>
        </w:tc>
        <w:tc>
          <w:tcPr>
            <w:tcW w:w="720" w:type="dxa"/>
            <w:vAlign w:val="center"/>
          </w:tcPr>
          <w:p w14:paraId="4705053A" w14:textId="77777777" w:rsidR="00B23352" w:rsidRDefault="00B23352" w:rsidP="006113BA">
            <w:pPr>
              <w:jc w:val="center"/>
              <w:rPr>
                <w:szCs w:val="20"/>
              </w:rPr>
            </w:pPr>
            <w:r>
              <w:rPr>
                <w:i/>
                <w:iCs/>
                <w:sz w:val="16"/>
                <w:szCs w:val="16"/>
              </w:rPr>
              <w:t>Report Page</w:t>
            </w:r>
          </w:p>
        </w:tc>
        <w:tc>
          <w:tcPr>
            <w:tcW w:w="1620" w:type="dxa"/>
            <w:vAlign w:val="center"/>
          </w:tcPr>
          <w:p w14:paraId="26A66427"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585CFD17" w14:textId="77777777" w:rsidR="00B23352"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02663BCB"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31A7160C" w14:textId="77777777" w:rsidTr="006113BA">
        <w:tc>
          <w:tcPr>
            <w:tcW w:w="6840" w:type="dxa"/>
            <w:vAlign w:val="center"/>
          </w:tcPr>
          <w:p w14:paraId="3FDCA183" w14:textId="77777777" w:rsidR="00B23352" w:rsidRPr="009D39BE" w:rsidRDefault="00B23352" w:rsidP="006113BA">
            <w:pPr>
              <w:rPr>
                <w:szCs w:val="20"/>
              </w:rPr>
            </w:pPr>
            <w:r>
              <w:rPr>
                <w:szCs w:val="20"/>
              </w:rPr>
              <w:t xml:space="preserve">Council minutes are posted and include a status update on the implementation of decisions. </w:t>
            </w:r>
          </w:p>
        </w:tc>
        <w:tc>
          <w:tcPr>
            <w:tcW w:w="720" w:type="dxa"/>
            <w:vAlign w:val="center"/>
          </w:tcPr>
          <w:p w14:paraId="0E2CFE6D" w14:textId="77777777" w:rsidR="00B23352" w:rsidRPr="009D39BE" w:rsidRDefault="00B23352" w:rsidP="006113BA">
            <w:pPr>
              <w:jc w:val="center"/>
              <w:rPr>
                <w:szCs w:val="20"/>
              </w:rPr>
            </w:pPr>
            <w:r>
              <w:rPr>
                <w:szCs w:val="20"/>
              </w:rPr>
              <w:t>22</w:t>
            </w:r>
          </w:p>
        </w:tc>
        <w:tc>
          <w:tcPr>
            <w:tcW w:w="1620" w:type="dxa"/>
            <w:vAlign w:val="center"/>
          </w:tcPr>
          <w:p w14:paraId="6F295B49" w14:textId="77777777" w:rsidR="00B23352" w:rsidRPr="009D39BE" w:rsidRDefault="00B23352" w:rsidP="006113BA">
            <w:pPr>
              <w:jc w:val="center"/>
              <w:rPr>
                <w:szCs w:val="20"/>
              </w:rPr>
            </w:pPr>
            <w:r>
              <w:rPr>
                <w:szCs w:val="20"/>
              </w:rPr>
              <w:t>Met</w:t>
            </w:r>
          </w:p>
        </w:tc>
        <w:tc>
          <w:tcPr>
            <w:tcW w:w="1170" w:type="dxa"/>
            <w:vAlign w:val="center"/>
          </w:tcPr>
          <w:p w14:paraId="209FE87F" w14:textId="77777777" w:rsidR="00B23352" w:rsidRPr="009D39BE" w:rsidRDefault="00B23352" w:rsidP="006113BA">
            <w:pPr>
              <w:jc w:val="center"/>
              <w:rPr>
                <w:szCs w:val="20"/>
              </w:rPr>
            </w:pPr>
          </w:p>
        </w:tc>
      </w:tr>
      <w:tr w:rsidR="00B23352" w:rsidRPr="005756C3" w14:paraId="4DE24E3A" w14:textId="77777777" w:rsidTr="006113BA">
        <w:tc>
          <w:tcPr>
            <w:tcW w:w="6840" w:type="dxa"/>
            <w:vAlign w:val="center"/>
          </w:tcPr>
          <w:p w14:paraId="72058FE4" w14:textId="77777777" w:rsidR="00B23352" w:rsidRPr="009D39BE" w:rsidRDefault="00B23352" w:rsidP="006113BA">
            <w:pPr>
              <w:rPr>
                <w:szCs w:val="20"/>
              </w:rPr>
            </w:pPr>
            <w:r>
              <w:rPr>
                <w:szCs w:val="20"/>
              </w:rPr>
              <w:t>Executive Committee meeting information is publicly posted.</w:t>
            </w:r>
          </w:p>
        </w:tc>
        <w:tc>
          <w:tcPr>
            <w:tcW w:w="720" w:type="dxa"/>
            <w:vAlign w:val="center"/>
          </w:tcPr>
          <w:p w14:paraId="5A6E0D3F" w14:textId="77777777" w:rsidR="00B23352" w:rsidRPr="009D39BE" w:rsidRDefault="00B23352" w:rsidP="006113BA">
            <w:pPr>
              <w:jc w:val="center"/>
              <w:rPr>
                <w:szCs w:val="20"/>
              </w:rPr>
            </w:pPr>
            <w:r>
              <w:rPr>
                <w:szCs w:val="20"/>
              </w:rPr>
              <w:t>22</w:t>
            </w:r>
          </w:p>
        </w:tc>
        <w:tc>
          <w:tcPr>
            <w:tcW w:w="1620" w:type="dxa"/>
            <w:vAlign w:val="center"/>
          </w:tcPr>
          <w:p w14:paraId="4AFF079F" w14:textId="77777777" w:rsidR="00B23352" w:rsidRPr="009D39BE" w:rsidRDefault="00B23352" w:rsidP="006113BA">
            <w:pPr>
              <w:jc w:val="center"/>
              <w:rPr>
                <w:szCs w:val="20"/>
              </w:rPr>
            </w:pPr>
            <w:r>
              <w:rPr>
                <w:szCs w:val="20"/>
              </w:rPr>
              <w:t>Met</w:t>
            </w:r>
          </w:p>
        </w:tc>
        <w:tc>
          <w:tcPr>
            <w:tcW w:w="1170" w:type="dxa"/>
            <w:vAlign w:val="center"/>
          </w:tcPr>
          <w:p w14:paraId="34D44185" w14:textId="77777777" w:rsidR="00B23352" w:rsidRPr="009D39BE" w:rsidRDefault="00B23352" w:rsidP="006113BA">
            <w:pPr>
              <w:jc w:val="center"/>
              <w:rPr>
                <w:szCs w:val="20"/>
              </w:rPr>
            </w:pPr>
          </w:p>
        </w:tc>
      </w:tr>
      <w:tr w:rsidR="00B23352" w:rsidRPr="005756C3" w14:paraId="07776B8F" w14:textId="77777777" w:rsidTr="006113BA">
        <w:tc>
          <w:tcPr>
            <w:tcW w:w="6840" w:type="dxa"/>
            <w:vAlign w:val="center"/>
          </w:tcPr>
          <w:p w14:paraId="7DDFE8C6" w14:textId="77777777" w:rsidR="00B23352" w:rsidRPr="009D39BE" w:rsidRDefault="00B23352" w:rsidP="006113BA">
            <w:pPr>
              <w:rPr>
                <w:szCs w:val="20"/>
              </w:rPr>
            </w:pPr>
            <w:r>
              <w:rPr>
                <w:szCs w:val="20"/>
              </w:rPr>
              <w:t>Notice of Council meeting and materials posted at least a week in advance and meeting materials are accessible for a minimum of 3 years.</w:t>
            </w:r>
          </w:p>
        </w:tc>
        <w:tc>
          <w:tcPr>
            <w:tcW w:w="720" w:type="dxa"/>
            <w:vAlign w:val="center"/>
          </w:tcPr>
          <w:p w14:paraId="11F1EEBE" w14:textId="77777777" w:rsidR="00B23352" w:rsidRPr="009D39BE" w:rsidRDefault="00B23352" w:rsidP="006113BA">
            <w:pPr>
              <w:jc w:val="center"/>
              <w:rPr>
                <w:szCs w:val="20"/>
              </w:rPr>
            </w:pPr>
            <w:r>
              <w:rPr>
                <w:szCs w:val="20"/>
              </w:rPr>
              <w:t>23</w:t>
            </w:r>
          </w:p>
        </w:tc>
        <w:tc>
          <w:tcPr>
            <w:tcW w:w="1620" w:type="dxa"/>
            <w:vAlign w:val="center"/>
          </w:tcPr>
          <w:p w14:paraId="0960976A" w14:textId="77777777" w:rsidR="00B23352" w:rsidRPr="009D39BE" w:rsidRDefault="00B23352" w:rsidP="006113BA">
            <w:pPr>
              <w:jc w:val="center"/>
              <w:rPr>
                <w:szCs w:val="20"/>
              </w:rPr>
            </w:pPr>
            <w:r>
              <w:rPr>
                <w:szCs w:val="20"/>
              </w:rPr>
              <w:t>Partially Met</w:t>
            </w:r>
          </w:p>
        </w:tc>
        <w:tc>
          <w:tcPr>
            <w:tcW w:w="1170" w:type="dxa"/>
            <w:vAlign w:val="center"/>
          </w:tcPr>
          <w:p w14:paraId="599D6D50" w14:textId="77777777" w:rsidR="00B23352" w:rsidRPr="009D39BE" w:rsidRDefault="00B23352" w:rsidP="006113BA">
            <w:pPr>
              <w:jc w:val="center"/>
              <w:rPr>
                <w:szCs w:val="20"/>
              </w:rPr>
            </w:pPr>
          </w:p>
        </w:tc>
      </w:tr>
      <w:tr w:rsidR="00B23352" w:rsidRPr="005756C3" w14:paraId="4BF30949" w14:textId="77777777" w:rsidTr="006113BA">
        <w:tc>
          <w:tcPr>
            <w:tcW w:w="6840" w:type="dxa"/>
            <w:vAlign w:val="center"/>
          </w:tcPr>
          <w:p w14:paraId="0B660A18" w14:textId="77777777" w:rsidR="00B23352" w:rsidRPr="009D39BE" w:rsidRDefault="00B23352" w:rsidP="006113BA">
            <w:pPr>
              <w:rPr>
                <w:szCs w:val="20"/>
              </w:rPr>
            </w:pPr>
            <w:r>
              <w:rPr>
                <w:szCs w:val="20"/>
              </w:rPr>
              <w:t xml:space="preserve">Notice of Discipline hearings and materials posted one month in advance and include a link to allegations on the Public Register. </w:t>
            </w:r>
          </w:p>
        </w:tc>
        <w:tc>
          <w:tcPr>
            <w:tcW w:w="720" w:type="dxa"/>
            <w:vAlign w:val="center"/>
          </w:tcPr>
          <w:p w14:paraId="649DF696" w14:textId="77777777" w:rsidR="00B23352" w:rsidRPr="009D39BE" w:rsidRDefault="00B23352" w:rsidP="006113BA">
            <w:pPr>
              <w:jc w:val="center"/>
              <w:rPr>
                <w:szCs w:val="20"/>
              </w:rPr>
            </w:pPr>
            <w:r>
              <w:rPr>
                <w:szCs w:val="20"/>
              </w:rPr>
              <w:t>24</w:t>
            </w:r>
          </w:p>
        </w:tc>
        <w:tc>
          <w:tcPr>
            <w:tcW w:w="1620" w:type="dxa"/>
            <w:vAlign w:val="center"/>
          </w:tcPr>
          <w:p w14:paraId="1B09B75B" w14:textId="77777777" w:rsidR="00B23352" w:rsidRPr="009D39BE" w:rsidRDefault="00B23352" w:rsidP="006113BA">
            <w:pPr>
              <w:jc w:val="center"/>
              <w:rPr>
                <w:szCs w:val="20"/>
              </w:rPr>
            </w:pPr>
            <w:r>
              <w:rPr>
                <w:szCs w:val="20"/>
              </w:rPr>
              <w:t>Met</w:t>
            </w:r>
          </w:p>
        </w:tc>
        <w:tc>
          <w:tcPr>
            <w:tcW w:w="1170" w:type="dxa"/>
            <w:vAlign w:val="center"/>
          </w:tcPr>
          <w:p w14:paraId="5ECBCFE2" w14:textId="77777777" w:rsidR="00B23352" w:rsidRPr="009D39BE" w:rsidRDefault="00B23352" w:rsidP="006113BA">
            <w:pPr>
              <w:jc w:val="center"/>
              <w:rPr>
                <w:szCs w:val="20"/>
              </w:rPr>
            </w:pPr>
          </w:p>
        </w:tc>
      </w:tr>
      <w:tr w:rsidR="00B23352" w:rsidRPr="005756C3" w14:paraId="7C5E4B39" w14:textId="77777777" w:rsidTr="006113BA">
        <w:tc>
          <w:tcPr>
            <w:tcW w:w="6840" w:type="dxa"/>
            <w:shd w:val="clear" w:color="auto" w:fill="auto"/>
            <w:vAlign w:val="center"/>
          </w:tcPr>
          <w:p w14:paraId="45B81CD8" w14:textId="77777777" w:rsidR="00B23352" w:rsidRDefault="00B23352" w:rsidP="006113BA">
            <w:pPr>
              <w:rPr>
                <w:szCs w:val="20"/>
              </w:rPr>
            </w:pPr>
            <w:r>
              <w:rPr>
                <w:szCs w:val="20"/>
              </w:rPr>
              <w:t>The College has a Diversity, Equity, and Inclusion (DEI) Plan that is reflected in the Council’s strategic planning activities and is appropriately resourced.</w:t>
            </w:r>
          </w:p>
        </w:tc>
        <w:tc>
          <w:tcPr>
            <w:tcW w:w="720" w:type="dxa"/>
            <w:shd w:val="clear" w:color="auto" w:fill="auto"/>
            <w:vAlign w:val="center"/>
          </w:tcPr>
          <w:p w14:paraId="433776D1" w14:textId="77777777" w:rsidR="00B23352" w:rsidRPr="009D39BE" w:rsidRDefault="00B23352" w:rsidP="006113BA">
            <w:pPr>
              <w:jc w:val="center"/>
              <w:rPr>
                <w:szCs w:val="20"/>
              </w:rPr>
            </w:pPr>
            <w:r>
              <w:rPr>
                <w:szCs w:val="20"/>
              </w:rPr>
              <w:t>24</w:t>
            </w:r>
          </w:p>
        </w:tc>
        <w:tc>
          <w:tcPr>
            <w:tcW w:w="1620" w:type="dxa"/>
            <w:shd w:val="clear" w:color="auto" w:fill="auto"/>
            <w:vAlign w:val="center"/>
          </w:tcPr>
          <w:p w14:paraId="41D5FC6E" w14:textId="77777777" w:rsidR="00B23352" w:rsidRPr="009D39BE" w:rsidRDefault="00B23352" w:rsidP="006113BA">
            <w:pPr>
              <w:jc w:val="center"/>
              <w:rPr>
                <w:szCs w:val="20"/>
              </w:rPr>
            </w:pPr>
            <w:r>
              <w:rPr>
                <w:szCs w:val="20"/>
              </w:rPr>
              <w:t>Not Met</w:t>
            </w:r>
          </w:p>
        </w:tc>
        <w:tc>
          <w:tcPr>
            <w:tcW w:w="1170" w:type="dxa"/>
            <w:shd w:val="clear" w:color="auto" w:fill="auto"/>
            <w:vAlign w:val="center"/>
          </w:tcPr>
          <w:p w14:paraId="4941CCE5"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6934DA93" w14:textId="77777777" w:rsidTr="006113BA">
        <w:tc>
          <w:tcPr>
            <w:tcW w:w="6840" w:type="dxa"/>
            <w:shd w:val="clear" w:color="auto" w:fill="auto"/>
            <w:vAlign w:val="center"/>
          </w:tcPr>
          <w:p w14:paraId="4878C856" w14:textId="77777777" w:rsidR="00B23352" w:rsidRDefault="00B23352" w:rsidP="006113BA">
            <w:pPr>
              <w:rPr>
                <w:szCs w:val="20"/>
              </w:rPr>
            </w:pPr>
            <w:r>
              <w:rPr>
                <w:szCs w:val="20"/>
              </w:rPr>
              <w:t>The College conducts Equity Impact Assessments.</w:t>
            </w:r>
          </w:p>
        </w:tc>
        <w:tc>
          <w:tcPr>
            <w:tcW w:w="720" w:type="dxa"/>
            <w:shd w:val="clear" w:color="auto" w:fill="auto"/>
            <w:vAlign w:val="center"/>
          </w:tcPr>
          <w:p w14:paraId="5CAA642E" w14:textId="77777777" w:rsidR="00B23352" w:rsidRPr="009D39BE" w:rsidRDefault="00B23352" w:rsidP="006113BA">
            <w:pPr>
              <w:jc w:val="center"/>
              <w:rPr>
                <w:szCs w:val="20"/>
              </w:rPr>
            </w:pPr>
            <w:r>
              <w:rPr>
                <w:szCs w:val="20"/>
              </w:rPr>
              <w:t>25</w:t>
            </w:r>
          </w:p>
        </w:tc>
        <w:tc>
          <w:tcPr>
            <w:tcW w:w="1620" w:type="dxa"/>
            <w:shd w:val="clear" w:color="auto" w:fill="auto"/>
            <w:vAlign w:val="center"/>
          </w:tcPr>
          <w:p w14:paraId="0FD229DB" w14:textId="77777777" w:rsidR="00B23352" w:rsidRPr="009D39BE" w:rsidRDefault="00B23352" w:rsidP="006113BA">
            <w:pPr>
              <w:jc w:val="center"/>
              <w:rPr>
                <w:szCs w:val="20"/>
              </w:rPr>
            </w:pPr>
            <w:r>
              <w:rPr>
                <w:szCs w:val="20"/>
              </w:rPr>
              <w:t>Not Met</w:t>
            </w:r>
          </w:p>
        </w:tc>
        <w:tc>
          <w:tcPr>
            <w:tcW w:w="1170" w:type="dxa"/>
            <w:shd w:val="clear" w:color="auto" w:fill="auto"/>
            <w:vAlign w:val="center"/>
          </w:tcPr>
          <w:p w14:paraId="0C9C74AD"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6DD1D291" w14:textId="77777777" w:rsidTr="006113BA">
        <w:tc>
          <w:tcPr>
            <w:tcW w:w="10350" w:type="dxa"/>
            <w:gridSpan w:val="4"/>
            <w:shd w:val="clear" w:color="auto" w:fill="C5E0B3" w:themeFill="accent6" w:themeFillTint="66"/>
            <w:vAlign w:val="center"/>
          </w:tcPr>
          <w:p w14:paraId="2BB22F6A" w14:textId="77777777" w:rsidR="00B23352" w:rsidRPr="009051E8" w:rsidRDefault="00B23352" w:rsidP="006113BA">
            <w:pPr>
              <w:rPr>
                <w:b/>
                <w:bCs/>
                <w:szCs w:val="20"/>
              </w:rPr>
            </w:pPr>
            <w:r w:rsidRPr="009051E8">
              <w:rPr>
                <w:b/>
                <w:bCs/>
                <w:szCs w:val="20"/>
              </w:rPr>
              <w:t xml:space="preserve">Domain 2: Resources </w:t>
            </w:r>
          </w:p>
        </w:tc>
      </w:tr>
      <w:tr w:rsidR="00B23352" w:rsidRPr="005756C3" w14:paraId="6BDFD820" w14:textId="77777777" w:rsidTr="006113BA">
        <w:tc>
          <w:tcPr>
            <w:tcW w:w="10350" w:type="dxa"/>
            <w:gridSpan w:val="4"/>
            <w:shd w:val="clear" w:color="auto" w:fill="E2EFD9" w:themeFill="accent6" w:themeFillTint="33"/>
            <w:vAlign w:val="center"/>
          </w:tcPr>
          <w:p w14:paraId="2587F572" w14:textId="77777777" w:rsidR="00B23352" w:rsidRPr="009051E8" w:rsidRDefault="00B23352" w:rsidP="006113BA">
            <w:pPr>
              <w:rPr>
                <w:szCs w:val="20"/>
              </w:rPr>
            </w:pPr>
            <w:r w:rsidRPr="009051E8">
              <w:rPr>
                <w:i/>
                <w:iCs/>
                <w:szCs w:val="20"/>
              </w:rPr>
              <w:t>Standard 4: The College is a responsible steward of its (financial and human) resources.</w:t>
            </w:r>
          </w:p>
        </w:tc>
      </w:tr>
      <w:tr w:rsidR="00B23352" w:rsidRPr="005756C3" w14:paraId="75919CDB" w14:textId="77777777" w:rsidTr="006113BA">
        <w:tc>
          <w:tcPr>
            <w:tcW w:w="6840" w:type="dxa"/>
            <w:vAlign w:val="center"/>
          </w:tcPr>
          <w:p w14:paraId="057328EF" w14:textId="77777777" w:rsidR="00B23352" w:rsidRDefault="00B23352" w:rsidP="006113BA">
            <w:pPr>
              <w:jc w:val="center"/>
              <w:rPr>
                <w:szCs w:val="20"/>
              </w:rPr>
            </w:pPr>
            <w:r w:rsidRPr="005756C3">
              <w:rPr>
                <w:i/>
                <w:iCs/>
                <w:color w:val="auto"/>
                <w:szCs w:val="20"/>
              </w:rPr>
              <w:t>Measure/Evidence</w:t>
            </w:r>
          </w:p>
        </w:tc>
        <w:tc>
          <w:tcPr>
            <w:tcW w:w="720" w:type="dxa"/>
            <w:vAlign w:val="center"/>
          </w:tcPr>
          <w:p w14:paraId="2DF5FC1E" w14:textId="77777777" w:rsidR="00B23352" w:rsidRDefault="00B23352" w:rsidP="006113BA">
            <w:pPr>
              <w:jc w:val="center"/>
              <w:rPr>
                <w:szCs w:val="20"/>
              </w:rPr>
            </w:pPr>
            <w:r>
              <w:rPr>
                <w:i/>
                <w:iCs/>
                <w:sz w:val="16"/>
                <w:szCs w:val="16"/>
              </w:rPr>
              <w:t>Report Page</w:t>
            </w:r>
          </w:p>
        </w:tc>
        <w:tc>
          <w:tcPr>
            <w:tcW w:w="1620" w:type="dxa"/>
            <w:vAlign w:val="center"/>
          </w:tcPr>
          <w:p w14:paraId="50D5D394"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3622B5F3" w14:textId="77777777" w:rsidR="00B23352"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6CAAF54E"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5360F8EB" w14:textId="77777777" w:rsidTr="006113BA">
        <w:tc>
          <w:tcPr>
            <w:tcW w:w="6840" w:type="dxa"/>
            <w:vAlign w:val="center"/>
          </w:tcPr>
          <w:p w14:paraId="6E3B7092" w14:textId="77777777" w:rsidR="00B23352" w:rsidRPr="009D39BE" w:rsidRDefault="00B23352" w:rsidP="006113BA">
            <w:pPr>
              <w:rPr>
                <w:szCs w:val="20"/>
              </w:rPr>
            </w:pPr>
            <w:r>
              <w:rPr>
                <w:szCs w:val="20"/>
              </w:rPr>
              <w:t>College’s strategic plan has been costed and resources allocated.</w:t>
            </w:r>
          </w:p>
        </w:tc>
        <w:tc>
          <w:tcPr>
            <w:tcW w:w="720" w:type="dxa"/>
            <w:vAlign w:val="center"/>
          </w:tcPr>
          <w:p w14:paraId="795A8A58" w14:textId="77777777" w:rsidR="00B23352" w:rsidRPr="009D39BE" w:rsidRDefault="00B23352" w:rsidP="006113BA">
            <w:pPr>
              <w:jc w:val="center"/>
              <w:rPr>
                <w:szCs w:val="20"/>
              </w:rPr>
            </w:pPr>
            <w:r>
              <w:rPr>
                <w:szCs w:val="20"/>
              </w:rPr>
              <w:t>25</w:t>
            </w:r>
          </w:p>
        </w:tc>
        <w:tc>
          <w:tcPr>
            <w:tcW w:w="1620" w:type="dxa"/>
            <w:vAlign w:val="center"/>
          </w:tcPr>
          <w:p w14:paraId="217A552C" w14:textId="77777777" w:rsidR="00B23352" w:rsidRPr="009D39BE" w:rsidRDefault="00B23352" w:rsidP="006113BA">
            <w:pPr>
              <w:jc w:val="center"/>
              <w:rPr>
                <w:szCs w:val="20"/>
              </w:rPr>
            </w:pPr>
            <w:r>
              <w:rPr>
                <w:szCs w:val="20"/>
              </w:rPr>
              <w:t>Partially Met</w:t>
            </w:r>
          </w:p>
        </w:tc>
        <w:tc>
          <w:tcPr>
            <w:tcW w:w="1170" w:type="dxa"/>
            <w:vAlign w:val="center"/>
          </w:tcPr>
          <w:p w14:paraId="6D222E8E" w14:textId="77777777" w:rsidR="00B23352" w:rsidRPr="001536DD" w:rsidRDefault="00B23352" w:rsidP="006113BA">
            <w:pPr>
              <w:jc w:val="center"/>
              <w:rPr>
                <w:b/>
                <w:bCs/>
                <w:szCs w:val="20"/>
              </w:rPr>
            </w:pPr>
            <w:r w:rsidRPr="001536DD">
              <w:rPr>
                <w:rFonts w:ascii="Segoe UI Symbol" w:hAnsi="Segoe UI Symbol" w:cs="Segoe UI Symbol"/>
                <w:b/>
                <w:bCs/>
                <w:color w:val="3C4043"/>
                <w:sz w:val="21"/>
                <w:szCs w:val="21"/>
                <w:shd w:val="clear" w:color="auto" w:fill="FFFFFF"/>
              </w:rPr>
              <w:t>✓</w:t>
            </w:r>
          </w:p>
        </w:tc>
      </w:tr>
      <w:tr w:rsidR="00B23352" w:rsidRPr="005756C3" w14:paraId="3D1DF2D5" w14:textId="77777777" w:rsidTr="006113BA">
        <w:tc>
          <w:tcPr>
            <w:tcW w:w="6840" w:type="dxa"/>
            <w:vAlign w:val="center"/>
          </w:tcPr>
          <w:p w14:paraId="4A3A289C" w14:textId="77777777" w:rsidR="00B23352" w:rsidRPr="009D39BE" w:rsidRDefault="00B23352" w:rsidP="006113BA">
            <w:pPr>
              <w:rPr>
                <w:szCs w:val="20"/>
              </w:rPr>
            </w:pPr>
            <w:r>
              <w:rPr>
                <w:szCs w:val="20"/>
              </w:rPr>
              <w:t>College has a financial reserve policy and possess the set levels.</w:t>
            </w:r>
          </w:p>
        </w:tc>
        <w:tc>
          <w:tcPr>
            <w:tcW w:w="720" w:type="dxa"/>
            <w:vAlign w:val="center"/>
          </w:tcPr>
          <w:p w14:paraId="3434CF53" w14:textId="77777777" w:rsidR="00B23352" w:rsidRPr="009D39BE" w:rsidRDefault="00B23352" w:rsidP="006113BA">
            <w:pPr>
              <w:jc w:val="center"/>
              <w:rPr>
                <w:szCs w:val="20"/>
              </w:rPr>
            </w:pPr>
            <w:r>
              <w:rPr>
                <w:szCs w:val="20"/>
              </w:rPr>
              <w:t>26</w:t>
            </w:r>
          </w:p>
        </w:tc>
        <w:tc>
          <w:tcPr>
            <w:tcW w:w="1620" w:type="dxa"/>
            <w:vAlign w:val="center"/>
          </w:tcPr>
          <w:p w14:paraId="69027725" w14:textId="77777777" w:rsidR="00B23352" w:rsidRPr="009D39BE" w:rsidRDefault="00B23352" w:rsidP="006113BA">
            <w:pPr>
              <w:jc w:val="center"/>
              <w:rPr>
                <w:szCs w:val="20"/>
              </w:rPr>
            </w:pPr>
            <w:r>
              <w:rPr>
                <w:szCs w:val="20"/>
              </w:rPr>
              <w:t>Met</w:t>
            </w:r>
          </w:p>
        </w:tc>
        <w:tc>
          <w:tcPr>
            <w:tcW w:w="1170" w:type="dxa"/>
            <w:vAlign w:val="center"/>
          </w:tcPr>
          <w:p w14:paraId="1EA1B809" w14:textId="77777777" w:rsidR="00B23352" w:rsidRPr="009D39BE" w:rsidRDefault="00B23352" w:rsidP="006113BA">
            <w:pPr>
              <w:jc w:val="center"/>
              <w:rPr>
                <w:szCs w:val="20"/>
              </w:rPr>
            </w:pPr>
          </w:p>
        </w:tc>
      </w:tr>
      <w:tr w:rsidR="00B23352" w:rsidRPr="005756C3" w14:paraId="5C11ABEF" w14:textId="77777777" w:rsidTr="006113BA">
        <w:tc>
          <w:tcPr>
            <w:tcW w:w="6840" w:type="dxa"/>
            <w:vAlign w:val="center"/>
          </w:tcPr>
          <w:p w14:paraId="40F9ACBF" w14:textId="77777777" w:rsidR="00B23352" w:rsidRPr="00A118ED" w:rsidRDefault="00B23352" w:rsidP="006113BA">
            <w:pPr>
              <w:rPr>
                <w:b/>
                <w:bCs/>
                <w:szCs w:val="20"/>
              </w:rPr>
            </w:pPr>
            <w:r w:rsidRPr="00A118ED">
              <w:rPr>
                <w:b/>
                <w:bCs/>
                <w:szCs w:val="20"/>
                <w:highlight w:val="yellow"/>
              </w:rPr>
              <w:t>BENCHMARKED EVIDENCE</w:t>
            </w:r>
          </w:p>
          <w:p w14:paraId="4564ED49" w14:textId="77777777" w:rsidR="00B23352" w:rsidRPr="009D39BE" w:rsidRDefault="00B23352" w:rsidP="006113BA">
            <w:r>
              <w:t>Council is accountable for the success and sustainability of the organization it governs by ensuring that the organization has the staffing complement it needs to be successful now and in the future</w:t>
            </w:r>
            <w:r w:rsidRPr="61023001">
              <w:rPr>
                <w:rFonts w:ascii="Calibri" w:hAnsi="Calibri" w:cs="Calibri"/>
                <w:sz w:val="24"/>
              </w:rPr>
              <w:t>.</w:t>
            </w:r>
          </w:p>
        </w:tc>
        <w:tc>
          <w:tcPr>
            <w:tcW w:w="720" w:type="dxa"/>
            <w:vAlign w:val="center"/>
          </w:tcPr>
          <w:p w14:paraId="4BEFD173" w14:textId="77777777" w:rsidR="00B23352" w:rsidRPr="009D39BE" w:rsidRDefault="00B23352" w:rsidP="006113BA">
            <w:pPr>
              <w:jc w:val="center"/>
              <w:rPr>
                <w:szCs w:val="20"/>
              </w:rPr>
            </w:pPr>
            <w:r>
              <w:rPr>
                <w:szCs w:val="20"/>
              </w:rPr>
              <w:t>27</w:t>
            </w:r>
          </w:p>
        </w:tc>
        <w:tc>
          <w:tcPr>
            <w:tcW w:w="1620" w:type="dxa"/>
            <w:vAlign w:val="center"/>
          </w:tcPr>
          <w:p w14:paraId="4A431101" w14:textId="77777777" w:rsidR="00B23352" w:rsidRPr="009D39BE" w:rsidRDefault="00B23352" w:rsidP="006113BA">
            <w:pPr>
              <w:jc w:val="center"/>
              <w:rPr>
                <w:szCs w:val="20"/>
              </w:rPr>
            </w:pPr>
            <w:r>
              <w:rPr>
                <w:szCs w:val="20"/>
              </w:rPr>
              <w:t>Partially Met</w:t>
            </w:r>
          </w:p>
        </w:tc>
        <w:tc>
          <w:tcPr>
            <w:tcW w:w="1170" w:type="dxa"/>
            <w:vAlign w:val="center"/>
          </w:tcPr>
          <w:p w14:paraId="09F0203E"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07FFD79B" w14:textId="77777777" w:rsidTr="006113BA">
        <w:tc>
          <w:tcPr>
            <w:tcW w:w="6840" w:type="dxa"/>
            <w:shd w:val="clear" w:color="auto" w:fill="auto"/>
            <w:vAlign w:val="center"/>
          </w:tcPr>
          <w:p w14:paraId="2CFDDF9E" w14:textId="77777777" w:rsidR="00B23352" w:rsidRDefault="00B23352" w:rsidP="006113BA">
            <w:pPr>
              <w:rPr>
                <w:szCs w:val="20"/>
              </w:rPr>
            </w:pPr>
            <w:r>
              <w:rPr>
                <w:szCs w:val="20"/>
              </w:rPr>
              <w:t>Council regularly reviews and updates College’s data and technology plan.</w:t>
            </w:r>
          </w:p>
        </w:tc>
        <w:tc>
          <w:tcPr>
            <w:tcW w:w="720" w:type="dxa"/>
            <w:shd w:val="clear" w:color="auto" w:fill="auto"/>
            <w:vAlign w:val="center"/>
          </w:tcPr>
          <w:p w14:paraId="22788A8A" w14:textId="77777777" w:rsidR="00B23352" w:rsidRPr="009D39BE" w:rsidRDefault="00B23352" w:rsidP="006113BA">
            <w:pPr>
              <w:jc w:val="center"/>
              <w:rPr>
                <w:szCs w:val="20"/>
              </w:rPr>
            </w:pPr>
            <w:r>
              <w:rPr>
                <w:szCs w:val="20"/>
              </w:rPr>
              <w:t>28</w:t>
            </w:r>
          </w:p>
        </w:tc>
        <w:tc>
          <w:tcPr>
            <w:tcW w:w="1620" w:type="dxa"/>
            <w:shd w:val="clear" w:color="auto" w:fill="auto"/>
            <w:vAlign w:val="center"/>
          </w:tcPr>
          <w:p w14:paraId="05679752" w14:textId="77777777" w:rsidR="00B23352" w:rsidRPr="009D39BE" w:rsidRDefault="00B23352" w:rsidP="006113BA">
            <w:pPr>
              <w:jc w:val="center"/>
              <w:rPr>
                <w:szCs w:val="20"/>
              </w:rPr>
            </w:pPr>
            <w:r>
              <w:rPr>
                <w:szCs w:val="20"/>
              </w:rPr>
              <w:t>Not Met</w:t>
            </w:r>
          </w:p>
        </w:tc>
        <w:tc>
          <w:tcPr>
            <w:tcW w:w="1170" w:type="dxa"/>
            <w:shd w:val="clear" w:color="auto" w:fill="auto"/>
            <w:vAlign w:val="center"/>
          </w:tcPr>
          <w:p w14:paraId="7224C754"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6087C71A" w14:textId="77777777" w:rsidTr="006113BA">
        <w:tc>
          <w:tcPr>
            <w:tcW w:w="10350" w:type="dxa"/>
            <w:gridSpan w:val="4"/>
            <w:shd w:val="clear" w:color="auto" w:fill="C5E0B3" w:themeFill="accent6" w:themeFillTint="66"/>
            <w:vAlign w:val="center"/>
          </w:tcPr>
          <w:p w14:paraId="7CFF12F9" w14:textId="77777777" w:rsidR="00B23352" w:rsidRPr="000542A6" w:rsidRDefault="00B23352" w:rsidP="006113BA">
            <w:pPr>
              <w:rPr>
                <w:b/>
                <w:bCs/>
                <w:szCs w:val="20"/>
              </w:rPr>
            </w:pPr>
            <w:r w:rsidRPr="000542A6">
              <w:rPr>
                <w:b/>
                <w:bCs/>
                <w:szCs w:val="20"/>
              </w:rPr>
              <w:t>Domain 3 System Partners (</w:t>
            </w:r>
            <w:r w:rsidRPr="009051E8">
              <w:rPr>
                <w:b/>
                <w:bCs/>
                <w:i/>
                <w:iCs/>
                <w:szCs w:val="20"/>
              </w:rPr>
              <w:t>narratives for each of these standards are found in the report on pages 33-41</w:t>
            </w:r>
            <w:r w:rsidRPr="000542A6">
              <w:rPr>
                <w:b/>
                <w:bCs/>
                <w:szCs w:val="20"/>
              </w:rPr>
              <w:t>)</w:t>
            </w:r>
          </w:p>
        </w:tc>
      </w:tr>
      <w:tr w:rsidR="00B23352" w:rsidRPr="005756C3" w14:paraId="7040CAD7" w14:textId="77777777" w:rsidTr="006113BA">
        <w:tc>
          <w:tcPr>
            <w:tcW w:w="10350" w:type="dxa"/>
            <w:gridSpan w:val="4"/>
            <w:shd w:val="clear" w:color="auto" w:fill="E2EFD9" w:themeFill="accent6" w:themeFillTint="33"/>
            <w:vAlign w:val="center"/>
          </w:tcPr>
          <w:p w14:paraId="53EE18F8" w14:textId="77777777" w:rsidR="00B23352" w:rsidRPr="00000FC6" w:rsidRDefault="00B23352" w:rsidP="006113BA">
            <w:pPr>
              <w:rPr>
                <w:i/>
                <w:iCs/>
                <w:szCs w:val="20"/>
              </w:rPr>
            </w:pPr>
            <w:r w:rsidRPr="00000FC6">
              <w:rPr>
                <w:i/>
                <w:iCs/>
                <w:szCs w:val="20"/>
              </w:rPr>
              <w:t xml:space="preserve">Standard 5: The College actively engages with other regulatory Colleges and system partners to align oversight of the profession and support execution of its mandate. </w:t>
            </w:r>
          </w:p>
        </w:tc>
      </w:tr>
      <w:tr w:rsidR="00B23352" w:rsidRPr="005756C3" w14:paraId="5E74DED7" w14:textId="77777777" w:rsidTr="006113BA">
        <w:tc>
          <w:tcPr>
            <w:tcW w:w="10350" w:type="dxa"/>
            <w:gridSpan w:val="4"/>
            <w:shd w:val="clear" w:color="auto" w:fill="E2EFD9" w:themeFill="accent6" w:themeFillTint="33"/>
            <w:vAlign w:val="center"/>
          </w:tcPr>
          <w:p w14:paraId="00B297C4" w14:textId="77777777" w:rsidR="00B23352" w:rsidRPr="00000FC6" w:rsidRDefault="00B23352" w:rsidP="006113BA">
            <w:pPr>
              <w:rPr>
                <w:i/>
                <w:iCs/>
                <w:szCs w:val="20"/>
              </w:rPr>
            </w:pPr>
            <w:r w:rsidRPr="00000FC6">
              <w:rPr>
                <w:i/>
                <w:iCs/>
                <w:szCs w:val="20"/>
              </w:rPr>
              <w:t xml:space="preserve">Standard 6: The College maintains cooperative and collaborative relationships </w:t>
            </w:r>
            <w:r>
              <w:rPr>
                <w:i/>
                <w:iCs/>
                <w:szCs w:val="20"/>
              </w:rPr>
              <w:t xml:space="preserve">and responds in a timely and effective manner </w:t>
            </w:r>
            <w:r w:rsidRPr="00000FC6">
              <w:rPr>
                <w:i/>
                <w:iCs/>
                <w:szCs w:val="20"/>
              </w:rPr>
              <w:t>to changing public</w:t>
            </w:r>
            <w:r>
              <w:rPr>
                <w:i/>
                <w:iCs/>
                <w:szCs w:val="20"/>
              </w:rPr>
              <w:t>/societal</w:t>
            </w:r>
            <w:r w:rsidRPr="00000FC6">
              <w:rPr>
                <w:i/>
                <w:iCs/>
                <w:szCs w:val="20"/>
              </w:rPr>
              <w:t xml:space="preserve"> expectations. </w:t>
            </w:r>
          </w:p>
        </w:tc>
      </w:tr>
      <w:tr w:rsidR="00B23352" w:rsidRPr="005756C3" w14:paraId="4378C59B" w14:textId="77777777" w:rsidTr="006113BA">
        <w:trPr>
          <w:trHeight w:val="170"/>
        </w:trPr>
        <w:tc>
          <w:tcPr>
            <w:tcW w:w="10350" w:type="dxa"/>
            <w:gridSpan w:val="4"/>
            <w:shd w:val="clear" w:color="auto" w:fill="C5E0B3" w:themeFill="accent6" w:themeFillTint="66"/>
            <w:vAlign w:val="center"/>
          </w:tcPr>
          <w:p w14:paraId="4495D77E" w14:textId="77777777" w:rsidR="00B23352" w:rsidRPr="009051E8" w:rsidRDefault="00B23352" w:rsidP="006113BA">
            <w:pPr>
              <w:rPr>
                <w:b/>
                <w:bCs/>
                <w:szCs w:val="20"/>
              </w:rPr>
            </w:pPr>
            <w:r w:rsidRPr="009051E8">
              <w:rPr>
                <w:b/>
                <w:bCs/>
                <w:szCs w:val="20"/>
              </w:rPr>
              <w:t xml:space="preserve">Domain 4: Information Management </w:t>
            </w:r>
          </w:p>
        </w:tc>
      </w:tr>
      <w:tr w:rsidR="00B23352" w:rsidRPr="005756C3" w14:paraId="6DDA11F6" w14:textId="77777777" w:rsidTr="006113BA">
        <w:tc>
          <w:tcPr>
            <w:tcW w:w="10350" w:type="dxa"/>
            <w:gridSpan w:val="4"/>
            <w:shd w:val="clear" w:color="auto" w:fill="E2EFD9" w:themeFill="accent6" w:themeFillTint="33"/>
            <w:vAlign w:val="center"/>
          </w:tcPr>
          <w:p w14:paraId="0B419411" w14:textId="77777777" w:rsidR="00B23352" w:rsidRPr="009051E8" w:rsidRDefault="00B23352" w:rsidP="006113BA">
            <w:pPr>
              <w:rPr>
                <w:i/>
                <w:iCs/>
                <w:szCs w:val="20"/>
              </w:rPr>
            </w:pPr>
            <w:r w:rsidRPr="009051E8">
              <w:rPr>
                <w:i/>
                <w:iCs/>
                <w:szCs w:val="20"/>
              </w:rPr>
              <w:t xml:space="preserve">Standard </w:t>
            </w:r>
            <w:r>
              <w:rPr>
                <w:i/>
                <w:iCs/>
                <w:szCs w:val="20"/>
              </w:rPr>
              <w:t>7</w:t>
            </w:r>
            <w:r w:rsidRPr="009051E8">
              <w:rPr>
                <w:i/>
                <w:iCs/>
                <w:szCs w:val="20"/>
              </w:rPr>
              <w:t>: Information collected by the College is protected from unauthorized disclosure.</w:t>
            </w:r>
          </w:p>
        </w:tc>
      </w:tr>
      <w:tr w:rsidR="00B23352" w:rsidRPr="005756C3" w14:paraId="5DF4486C" w14:textId="77777777" w:rsidTr="006113BA">
        <w:tc>
          <w:tcPr>
            <w:tcW w:w="6840" w:type="dxa"/>
            <w:vAlign w:val="center"/>
          </w:tcPr>
          <w:p w14:paraId="61EFF6A3" w14:textId="77777777" w:rsidR="00B23352" w:rsidRPr="009D39BE" w:rsidRDefault="00B23352" w:rsidP="006113BA">
            <w:pPr>
              <w:jc w:val="center"/>
              <w:rPr>
                <w:szCs w:val="20"/>
              </w:rPr>
            </w:pPr>
            <w:r w:rsidRPr="005756C3">
              <w:rPr>
                <w:i/>
                <w:iCs/>
                <w:color w:val="auto"/>
                <w:szCs w:val="20"/>
              </w:rPr>
              <w:t>Measure/Evidence</w:t>
            </w:r>
          </w:p>
        </w:tc>
        <w:tc>
          <w:tcPr>
            <w:tcW w:w="720" w:type="dxa"/>
            <w:vAlign w:val="center"/>
          </w:tcPr>
          <w:p w14:paraId="4DD5B730" w14:textId="77777777" w:rsidR="00B23352" w:rsidRPr="009D39BE" w:rsidRDefault="00B23352" w:rsidP="006113BA">
            <w:pPr>
              <w:jc w:val="center"/>
              <w:rPr>
                <w:szCs w:val="20"/>
              </w:rPr>
            </w:pPr>
            <w:r>
              <w:rPr>
                <w:i/>
                <w:iCs/>
                <w:sz w:val="16"/>
                <w:szCs w:val="16"/>
              </w:rPr>
              <w:t>Report Page</w:t>
            </w:r>
          </w:p>
        </w:tc>
        <w:tc>
          <w:tcPr>
            <w:tcW w:w="1620" w:type="dxa"/>
            <w:vAlign w:val="center"/>
          </w:tcPr>
          <w:p w14:paraId="1AE17C77"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57709468" w14:textId="77777777" w:rsidR="00B23352" w:rsidRPr="009D39BE"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14FA35F2"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5D97F173" w14:textId="77777777" w:rsidTr="006113BA">
        <w:tc>
          <w:tcPr>
            <w:tcW w:w="6840" w:type="dxa"/>
            <w:vAlign w:val="center"/>
          </w:tcPr>
          <w:p w14:paraId="7F8B4A52" w14:textId="77777777" w:rsidR="00B23352" w:rsidRPr="009D39BE" w:rsidRDefault="00B23352" w:rsidP="006113BA">
            <w:pPr>
              <w:rPr>
                <w:szCs w:val="20"/>
              </w:rPr>
            </w:pPr>
            <w:r>
              <w:rPr>
                <w:szCs w:val="20"/>
              </w:rPr>
              <w:t xml:space="preserve">College demonstrates how it uses policies/processes to govern collection, use, disclosure, and requests for information. </w:t>
            </w:r>
          </w:p>
        </w:tc>
        <w:tc>
          <w:tcPr>
            <w:tcW w:w="720" w:type="dxa"/>
            <w:vAlign w:val="center"/>
          </w:tcPr>
          <w:p w14:paraId="1DAF2BFE" w14:textId="77777777" w:rsidR="00B23352" w:rsidRPr="009D39BE" w:rsidRDefault="00B23352" w:rsidP="006113BA">
            <w:pPr>
              <w:jc w:val="center"/>
              <w:rPr>
                <w:szCs w:val="20"/>
              </w:rPr>
            </w:pPr>
            <w:r>
              <w:rPr>
                <w:szCs w:val="20"/>
              </w:rPr>
              <w:t>33</w:t>
            </w:r>
          </w:p>
        </w:tc>
        <w:tc>
          <w:tcPr>
            <w:tcW w:w="1620" w:type="dxa"/>
            <w:vAlign w:val="center"/>
          </w:tcPr>
          <w:p w14:paraId="64378105" w14:textId="77777777" w:rsidR="00B23352" w:rsidRPr="009D39BE" w:rsidRDefault="00B23352" w:rsidP="006113BA">
            <w:pPr>
              <w:jc w:val="center"/>
              <w:rPr>
                <w:szCs w:val="20"/>
              </w:rPr>
            </w:pPr>
            <w:r>
              <w:rPr>
                <w:szCs w:val="20"/>
              </w:rPr>
              <w:t>Met</w:t>
            </w:r>
          </w:p>
        </w:tc>
        <w:tc>
          <w:tcPr>
            <w:tcW w:w="1170" w:type="dxa"/>
            <w:vAlign w:val="center"/>
          </w:tcPr>
          <w:p w14:paraId="405D7D2D" w14:textId="77777777" w:rsidR="00B23352" w:rsidRPr="009D39BE" w:rsidRDefault="00B23352" w:rsidP="006113BA">
            <w:pPr>
              <w:jc w:val="center"/>
              <w:rPr>
                <w:szCs w:val="20"/>
              </w:rPr>
            </w:pPr>
          </w:p>
        </w:tc>
      </w:tr>
      <w:tr w:rsidR="00B23352" w:rsidRPr="005756C3" w14:paraId="378F6572" w14:textId="77777777" w:rsidTr="006113BA">
        <w:tc>
          <w:tcPr>
            <w:tcW w:w="6840" w:type="dxa"/>
            <w:shd w:val="clear" w:color="auto" w:fill="auto"/>
            <w:vAlign w:val="center"/>
          </w:tcPr>
          <w:p w14:paraId="2916BB45" w14:textId="77777777" w:rsidR="00B23352" w:rsidRPr="005363BB" w:rsidRDefault="00B23352" w:rsidP="006113BA">
            <w:pPr>
              <w:rPr>
                <w:b/>
                <w:bCs/>
                <w:szCs w:val="20"/>
              </w:rPr>
            </w:pPr>
            <w:r w:rsidRPr="005363BB">
              <w:rPr>
                <w:b/>
                <w:bCs/>
                <w:szCs w:val="20"/>
                <w:highlight w:val="yellow"/>
              </w:rPr>
              <w:t>BENCHMARKED EVIDENCE</w:t>
            </w:r>
          </w:p>
          <w:p w14:paraId="681B0E85" w14:textId="77777777" w:rsidR="00B23352" w:rsidRDefault="00B23352" w:rsidP="006113BA">
            <w:pPr>
              <w:rPr>
                <w:szCs w:val="20"/>
              </w:rPr>
            </w:pPr>
            <w:r>
              <w:rPr>
                <w:szCs w:val="20"/>
              </w:rPr>
              <w:lastRenderedPageBreak/>
              <w:t>College uses cybersecurity measures and policies, practices, and policies to protect against accidental and unauthorized disclosure of information.</w:t>
            </w:r>
          </w:p>
        </w:tc>
        <w:tc>
          <w:tcPr>
            <w:tcW w:w="720" w:type="dxa"/>
            <w:shd w:val="clear" w:color="auto" w:fill="auto"/>
            <w:vAlign w:val="center"/>
          </w:tcPr>
          <w:p w14:paraId="7108F6F4" w14:textId="77777777" w:rsidR="00B23352" w:rsidRPr="009D39BE" w:rsidRDefault="00B23352" w:rsidP="006113BA">
            <w:pPr>
              <w:jc w:val="center"/>
              <w:rPr>
                <w:szCs w:val="20"/>
              </w:rPr>
            </w:pPr>
            <w:r>
              <w:rPr>
                <w:szCs w:val="20"/>
              </w:rPr>
              <w:lastRenderedPageBreak/>
              <w:t>34</w:t>
            </w:r>
          </w:p>
        </w:tc>
        <w:tc>
          <w:tcPr>
            <w:tcW w:w="1620" w:type="dxa"/>
            <w:shd w:val="clear" w:color="auto" w:fill="auto"/>
            <w:vAlign w:val="center"/>
          </w:tcPr>
          <w:p w14:paraId="7FF6EB65" w14:textId="77777777" w:rsidR="00B23352" w:rsidRPr="009D39BE" w:rsidRDefault="00B23352" w:rsidP="006113BA">
            <w:pPr>
              <w:jc w:val="center"/>
              <w:rPr>
                <w:szCs w:val="20"/>
              </w:rPr>
            </w:pPr>
            <w:r>
              <w:rPr>
                <w:szCs w:val="20"/>
              </w:rPr>
              <w:t>Partially Met</w:t>
            </w:r>
          </w:p>
        </w:tc>
        <w:tc>
          <w:tcPr>
            <w:tcW w:w="1170" w:type="dxa"/>
            <w:shd w:val="clear" w:color="auto" w:fill="auto"/>
            <w:vAlign w:val="center"/>
          </w:tcPr>
          <w:p w14:paraId="3EB16C2A"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3AB23C29" w14:textId="77777777" w:rsidTr="006113BA">
        <w:tc>
          <w:tcPr>
            <w:tcW w:w="10350" w:type="dxa"/>
            <w:gridSpan w:val="4"/>
            <w:shd w:val="clear" w:color="auto" w:fill="C5E0B3" w:themeFill="accent6" w:themeFillTint="66"/>
            <w:vAlign w:val="center"/>
          </w:tcPr>
          <w:p w14:paraId="13338642" w14:textId="77777777" w:rsidR="00B23352" w:rsidRPr="009D39BE" w:rsidRDefault="00B23352" w:rsidP="006113BA">
            <w:pPr>
              <w:rPr>
                <w:szCs w:val="20"/>
              </w:rPr>
            </w:pPr>
            <w:r w:rsidRPr="00000FC6">
              <w:rPr>
                <w:b/>
                <w:bCs/>
                <w:szCs w:val="20"/>
              </w:rPr>
              <w:t xml:space="preserve">Domain </w:t>
            </w:r>
            <w:r>
              <w:rPr>
                <w:b/>
                <w:bCs/>
                <w:szCs w:val="20"/>
              </w:rPr>
              <w:t>5</w:t>
            </w:r>
            <w:r w:rsidRPr="00000FC6">
              <w:rPr>
                <w:b/>
                <w:bCs/>
                <w:szCs w:val="20"/>
              </w:rPr>
              <w:t xml:space="preserve">: </w:t>
            </w:r>
            <w:r>
              <w:rPr>
                <w:b/>
                <w:bCs/>
                <w:szCs w:val="20"/>
              </w:rPr>
              <w:t xml:space="preserve">Regulatory Policies </w:t>
            </w:r>
            <w:r w:rsidRPr="00000FC6">
              <w:rPr>
                <w:b/>
                <w:bCs/>
                <w:szCs w:val="20"/>
              </w:rPr>
              <w:t xml:space="preserve"> </w:t>
            </w:r>
          </w:p>
        </w:tc>
      </w:tr>
      <w:tr w:rsidR="00B23352" w:rsidRPr="005756C3" w14:paraId="34846E83" w14:textId="77777777" w:rsidTr="006113BA">
        <w:tc>
          <w:tcPr>
            <w:tcW w:w="10350" w:type="dxa"/>
            <w:gridSpan w:val="4"/>
            <w:shd w:val="clear" w:color="auto" w:fill="E2EFD9" w:themeFill="accent6" w:themeFillTint="33"/>
            <w:vAlign w:val="center"/>
          </w:tcPr>
          <w:p w14:paraId="62BAD4D9" w14:textId="77777777" w:rsidR="00B23352" w:rsidRPr="009051E8" w:rsidRDefault="00B23352" w:rsidP="006113BA">
            <w:pPr>
              <w:rPr>
                <w:szCs w:val="20"/>
              </w:rPr>
            </w:pPr>
            <w:r w:rsidRPr="009051E8">
              <w:rPr>
                <w:i/>
                <w:iCs/>
                <w:szCs w:val="20"/>
              </w:rPr>
              <w:t xml:space="preserve">Standard </w:t>
            </w:r>
            <w:r>
              <w:rPr>
                <w:i/>
                <w:iCs/>
                <w:szCs w:val="20"/>
              </w:rPr>
              <w:t>8</w:t>
            </w:r>
            <w:r w:rsidRPr="009051E8">
              <w:rPr>
                <w:i/>
                <w:iCs/>
                <w:szCs w:val="20"/>
              </w:rPr>
              <w:t>: Policies, standards of practice, and practice guidelines are based in the best available evidence, reflect current best practices, are aligned with changing public expectations, and where appropriate aligned with other Colleges.</w:t>
            </w:r>
          </w:p>
        </w:tc>
      </w:tr>
      <w:tr w:rsidR="00B23352" w:rsidRPr="005756C3" w14:paraId="27170373" w14:textId="77777777" w:rsidTr="006113BA">
        <w:tc>
          <w:tcPr>
            <w:tcW w:w="6840" w:type="dxa"/>
            <w:vAlign w:val="center"/>
          </w:tcPr>
          <w:p w14:paraId="57905DB9" w14:textId="77777777" w:rsidR="00B23352" w:rsidRPr="009D39BE" w:rsidRDefault="00B23352" w:rsidP="006113BA">
            <w:pPr>
              <w:jc w:val="center"/>
              <w:rPr>
                <w:szCs w:val="20"/>
              </w:rPr>
            </w:pPr>
            <w:r w:rsidRPr="005756C3">
              <w:rPr>
                <w:i/>
                <w:iCs/>
                <w:color w:val="auto"/>
                <w:szCs w:val="20"/>
              </w:rPr>
              <w:t>Measure/Evidence</w:t>
            </w:r>
          </w:p>
        </w:tc>
        <w:tc>
          <w:tcPr>
            <w:tcW w:w="720" w:type="dxa"/>
            <w:vAlign w:val="center"/>
          </w:tcPr>
          <w:p w14:paraId="58685CA5" w14:textId="77777777" w:rsidR="00B23352" w:rsidRPr="009D39BE" w:rsidRDefault="00B23352" w:rsidP="006113BA">
            <w:pPr>
              <w:jc w:val="center"/>
              <w:rPr>
                <w:szCs w:val="20"/>
              </w:rPr>
            </w:pPr>
            <w:r>
              <w:rPr>
                <w:i/>
                <w:iCs/>
                <w:sz w:val="16"/>
                <w:szCs w:val="16"/>
              </w:rPr>
              <w:t>Report Page</w:t>
            </w:r>
          </w:p>
        </w:tc>
        <w:tc>
          <w:tcPr>
            <w:tcW w:w="1620" w:type="dxa"/>
            <w:vAlign w:val="center"/>
          </w:tcPr>
          <w:p w14:paraId="36B708FF"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26E0FD6C" w14:textId="77777777" w:rsidR="00B23352" w:rsidRPr="009D39BE"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2066E975"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238B37CF" w14:textId="77777777" w:rsidTr="006113BA">
        <w:tc>
          <w:tcPr>
            <w:tcW w:w="6840" w:type="dxa"/>
            <w:vAlign w:val="center"/>
          </w:tcPr>
          <w:p w14:paraId="38EC135E" w14:textId="77777777" w:rsidR="00B23352" w:rsidRPr="005363BB" w:rsidRDefault="00B23352" w:rsidP="006113BA">
            <w:pPr>
              <w:rPr>
                <w:b/>
                <w:bCs/>
                <w:szCs w:val="20"/>
              </w:rPr>
            </w:pPr>
            <w:r w:rsidRPr="005363BB">
              <w:rPr>
                <w:b/>
                <w:bCs/>
                <w:szCs w:val="20"/>
                <w:highlight w:val="yellow"/>
              </w:rPr>
              <w:t>BENCHMARKED EVIDENCE</w:t>
            </w:r>
          </w:p>
          <w:p w14:paraId="53AFC6A7" w14:textId="77777777" w:rsidR="00B23352" w:rsidRPr="009D39BE" w:rsidRDefault="00B23352" w:rsidP="006113BA">
            <w:pPr>
              <w:rPr>
                <w:szCs w:val="20"/>
              </w:rPr>
            </w:pPr>
            <w:r>
              <w:rPr>
                <w:szCs w:val="20"/>
              </w:rPr>
              <w:t>College has processes in place to evaluate and review policies, standards of practice and practice guidelines.</w:t>
            </w:r>
          </w:p>
        </w:tc>
        <w:tc>
          <w:tcPr>
            <w:tcW w:w="720" w:type="dxa"/>
            <w:vAlign w:val="center"/>
          </w:tcPr>
          <w:p w14:paraId="1964D5C7" w14:textId="77777777" w:rsidR="00B23352" w:rsidRPr="009D39BE" w:rsidRDefault="00B23352" w:rsidP="006113BA">
            <w:pPr>
              <w:jc w:val="center"/>
              <w:rPr>
                <w:szCs w:val="20"/>
              </w:rPr>
            </w:pPr>
            <w:r>
              <w:rPr>
                <w:szCs w:val="20"/>
              </w:rPr>
              <w:t>35</w:t>
            </w:r>
          </w:p>
        </w:tc>
        <w:tc>
          <w:tcPr>
            <w:tcW w:w="1620" w:type="dxa"/>
            <w:vAlign w:val="center"/>
          </w:tcPr>
          <w:p w14:paraId="4C69F65A" w14:textId="77777777" w:rsidR="00B23352" w:rsidRPr="009D39BE" w:rsidRDefault="00B23352" w:rsidP="006113BA">
            <w:pPr>
              <w:jc w:val="center"/>
              <w:rPr>
                <w:szCs w:val="20"/>
              </w:rPr>
            </w:pPr>
            <w:r>
              <w:rPr>
                <w:szCs w:val="20"/>
              </w:rPr>
              <w:t>Met</w:t>
            </w:r>
          </w:p>
        </w:tc>
        <w:tc>
          <w:tcPr>
            <w:tcW w:w="1170" w:type="dxa"/>
            <w:vAlign w:val="center"/>
          </w:tcPr>
          <w:p w14:paraId="181CCA57" w14:textId="77777777" w:rsidR="00B23352" w:rsidRPr="009D39BE" w:rsidRDefault="00B23352" w:rsidP="006113BA">
            <w:pPr>
              <w:jc w:val="center"/>
              <w:rPr>
                <w:szCs w:val="20"/>
              </w:rPr>
            </w:pPr>
          </w:p>
        </w:tc>
      </w:tr>
      <w:tr w:rsidR="00B23352" w:rsidRPr="005756C3" w14:paraId="3852D445" w14:textId="77777777" w:rsidTr="006113BA">
        <w:tc>
          <w:tcPr>
            <w:tcW w:w="6840" w:type="dxa"/>
            <w:shd w:val="clear" w:color="auto" w:fill="auto"/>
            <w:vAlign w:val="center"/>
          </w:tcPr>
          <w:p w14:paraId="2EE8CFA0" w14:textId="77777777" w:rsidR="00B23352" w:rsidRPr="00FC66B2" w:rsidRDefault="00B23352" w:rsidP="006113BA">
            <w:pPr>
              <w:rPr>
                <w:b/>
                <w:bCs/>
                <w:szCs w:val="20"/>
              </w:rPr>
            </w:pPr>
            <w:r w:rsidRPr="00FC66B2">
              <w:rPr>
                <w:b/>
                <w:bCs/>
                <w:szCs w:val="20"/>
                <w:highlight w:val="yellow"/>
              </w:rPr>
              <w:t>BENCHMARKED EVIDENCE</w:t>
            </w:r>
          </w:p>
          <w:p w14:paraId="3471F548" w14:textId="77777777" w:rsidR="00B23352" w:rsidRPr="009D39BE" w:rsidRDefault="00B23352" w:rsidP="006113BA">
            <w:pPr>
              <w:rPr>
                <w:szCs w:val="20"/>
              </w:rPr>
            </w:pPr>
            <w:r>
              <w:rPr>
                <w:szCs w:val="20"/>
              </w:rPr>
              <w:t>Specific information/examples provided on how policies, standards and guidelines have been developed and updated.</w:t>
            </w:r>
          </w:p>
        </w:tc>
        <w:tc>
          <w:tcPr>
            <w:tcW w:w="720" w:type="dxa"/>
            <w:shd w:val="clear" w:color="auto" w:fill="auto"/>
            <w:vAlign w:val="center"/>
          </w:tcPr>
          <w:p w14:paraId="12DBA1ED" w14:textId="77777777" w:rsidR="00B23352" w:rsidRPr="009D39BE" w:rsidRDefault="00B23352" w:rsidP="006113BA">
            <w:pPr>
              <w:jc w:val="center"/>
              <w:rPr>
                <w:szCs w:val="20"/>
              </w:rPr>
            </w:pPr>
            <w:r>
              <w:rPr>
                <w:szCs w:val="20"/>
              </w:rPr>
              <w:t>36</w:t>
            </w:r>
          </w:p>
        </w:tc>
        <w:tc>
          <w:tcPr>
            <w:tcW w:w="1620" w:type="dxa"/>
            <w:shd w:val="clear" w:color="auto" w:fill="auto"/>
            <w:vAlign w:val="center"/>
          </w:tcPr>
          <w:p w14:paraId="0EDFC19D" w14:textId="77777777" w:rsidR="00B23352" w:rsidRPr="009D39BE" w:rsidRDefault="00B23352" w:rsidP="006113BA">
            <w:pPr>
              <w:jc w:val="center"/>
              <w:rPr>
                <w:szCs w:val="20"/>
              </w:rPr>
            </w:pPr>
            <w:r>
              <w:rPr>
                <w:szCs w:val="20"/>
              </w:rPr>
              <w:t>Met</w:t>
            </w:r>
          </w:p>
        </w:tc>
        <w:tc>
          <w:tcPr>
            <w:tcW w:w="1170" w:type="dxa"/>
            <w:shd w:val="clear" w:color="auto" w:fill="auto"/>
            <w:vAlign w:val="center"/>
          </w:tcPr>
          <w:p w14:paraId="39136692" w14:textId="77777777" w:rsidR="00B23352" w:rsidRPr="009D39BE" w:rsidRDefault="00B23352" w:rsidP="006113BA">
            <w:pPr>
              <w:jc w:val="center"/>
              <w:rPr>
                <w:szCs w:val="20"/>
              </w:rPr>
            </w:pPr>
          </w:p>
        </w:tc>
      </w:tr>
      <w:tr w:rsidR="00B23352" w:rsidRPr="005756C3" w14:paraId="742AE315" w14:textId="77777777" w:rsidTr="006113BA">
        <w:tc>
          <w:tcPr>
            <w:tcW w:w="6840" w:type="dxa"/>
            <w:shd w:val="clear" w:color="auto" w:fill="auto"/>
            <w:vAlign w:val="center"/>
          </w:tcPr>
          <w:p w14:paraId="5CA61DC0" w14:textId="77777777" w:rsidR="00B23352" w:rsidRDefault="00B23352" w:rsidP="006113BA">
            <w:pPr>
              <w:rPr>
                <w:szCs w:val="20"/>
              </w:rPr>
            </w:pPr>
            <w:r>
              <w:rPr>
                <w:szCs w:val="20"/>
              </w:rPr>
              <w:t>College’s policies, guidelines, standards, and Code of Ethics promote DEI.</w:t>
            </w:r>
          </w:p>
        </w:tc>
        <w:tc>
          <w:tcPr>
            <w:tcW w:w="720" w:type="dxa"/>
            <w:shd w:val="clear" w:color="auto" w:fill="auto"/>
            <w:vAlign w:val="center"/>
          </w:tcPr>
          <w:p w14:paraId="6BD041EA" w14:textId="77777777" w:rsidR="00B23352" w:rsidRPr="009D39BE" w:rsidRDefault="00B23352" w:rsidP="006113BA">
            <w:pPr>
              <w:jc w:val="center"/>
              <w:rPr>
                <w:szCs w:val="20"/>
              </w:rPr>
            </w:pPr>
            <w:r>
              <w:rPr>
                <w:szCs w:val="20"/>
              </w:rPr>
              <w:t>37</w:t>
            </w:r>
          </w:p>
        </w:tc>
        <w:tc>
          <w:tcPr>
            <w:tcW w:w="1620" w:type="dxa"/>
            <w:shd w:val="clear" w:color="auto" w:fill="auto"/>
            <w:vAlign w:val="center"/>
          </w:tcPr>
          <w:p w14:paraId="2F7D8ED1" w14:textId="77777777" w:rsidR="00B23352" w:rsidRPr="009D39BE" w:rsidRDefault="00B23352" w:rsidP="006113BA">
            <w:pPr>
              <w:jc w:val="center"/>
              <w:rPr>
                <w:szCs w:val="20"/>
              </w:rPr>
            </w:pPr>
            <w:r>
              <w:rPr>
                <w:szCs w:val="20"/>
              </w:rPr>
              <w:t>Not Met</w:t>
            </w:r>
          </w:p>
        </w:tc>
        <w:tc>
          <w:tcPr>
            <w:tcW w:w="1170" w:type="dxa"/>
            <w:shd w:val="clear" w:color="auto" w:fill="auto"/>
            <w:vAlign w:val="center"/>
          </w:tcPr>
          <w:p w14:paraId="7EDCB579"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0F8C82FE" w14:textId="77777777" w:rsidTr="006113BA">
        <w:tc>
          <w:tcPr>
            <w:tcW w:w="10350" w:type="dxa"/>
            <w:gridSpan w:val="4"/>
            <w:shd w:val="clear" w:color="auto" w:fill="C5E0B3" w:themeFill="accent6" w:themeFillTint="66"/>
            <w:vAlign w:val="center"/>
          </w:tcPr>
          <w:p w14:paraId="2C568DD9" w14:textId="77777777" w:rsidR="00B23352" w:rsidRPr="009D39BE" w:rsidRDefault="00B23352" w:rsidP="006113BA">
            <w:pPr>
              <w:rPr>
                <w:szCs w:val="20"/>
              </w:rPr>
            </w:pPr>
            <w:r w:rsidRPr="00000FC6">
              <w:rPr>
                <w:b/>
                <w:bCs/>
                <w:szCs w:val="20"/>
              </w:rPr>
              <w:t xml:space="preserve">Domain </w:t>
            </w:r>
            <w:r>
              <w:rPr>
                <w:b/>
                <w:bCs/>
                <w:szCs w:val="20"/>
              </w:rPr>
              <w:t>6</w:t>
            </w:r>
            <w:r w:rsidRPr="00000FC6">
              <w:rPr>
                <w:b/>
                <w:bCs/>
                <w:szCs w:val="20"/>
              </w:rPr>
              <w:t xml:space="preserve">: </w:t>
            </w:r>
            <w:r>
              <w:rPr>
                <w:b/>
                <w:bCs/>
                <w:szCs w:val="20"/>
              </w:rPr>
              <w:t xml:space="preserve">Suitability to Practice  </w:t>
            </w:r>
            <w:r w:rsidRPr="00000FC6">
              <w:rPr>
                <w:b/>
                <w:bCs/>
                <w:szCs w:val="20"/>
              </w:rPr>
              <w:t xml:space="preserve"> </w:t>
            </w:r>
          </w:p>
        </w:tc>
      </w:tr>
      <w:tr w:rsidR="00B23352" w:rsidRPr="005756C3" w14:paraId="789B7518" w14:textId="77777777" w:rsidTr="006113BA">
        <w:tc>
          <w:tcPr>
            <w:tcW w:w="10350" w:type="dxa"/>
            <w:gridSpan w:val="4"/>
            <w:shd w:val="clear" w:color="auto" w:fill="E2EFD9" w:themeFill="accent6" w:themeFillTint="33"/>
            <w:vAlign w:val="center"/>
          </w:tcPr>
          <w:p w14:paraId="1C8A16DA" w14:textId="77777777" w:rsidR="00B23352" w:rsidRPr="009051E8" w:rsidRDefault="00B23352" w:rsidP="006113BA">
            <w:pPr>
              <w:rPr>
                <w:i/>
                <w:iCs/>
                <w:szCs w:val="20"/>
              </w:rPr>
            </w:pPr>
            <w:r w:rsidRPr="009051E8">
              <w:rPr>
                <w:i/>
                <w:iCs/>
                <w:szCs w:val="20"/>
              </w:rPr>
              <w:t xml:space="preserve">Standard </w:t>
            </w:r>
            <w:r>
              <w:rPr>
                <w:i/>
                <w:iCs/>
                <w:szCs w:val="20"/>
              </w:rPr>
              <w:t>9</w:t>
            </w:r>
            <w:r w:rsidRPr="009051E8">
              <w:rPr>
                <w:i/>
                <w:iCs/>
                <w:szCs w:val="20"/>
              </w:rPr>
              <w:t>: The College has processes and procedures in place to assess the competency, safety, and ethics of the people it registers.</w:t>
            </w:r>
          </w:p>
        </w:tc>
      </w:tr>
      <w:tr w:rsidR="00B23352" w:rsidRPr="005756C3" w14:paraId="235FD79A" w14:textId="77777777" w:rsidTr="006113BA">
        <w:tc>
          <w:tcPr>
            <w:tcW w:w="6840" w:type="dxa"/>
            <w:vAlign w:val="center"/>
          </w:tcPr>
          <w:p w14:paraId="7EE819FE" w14:textId="77777777" w:rsidR="00B23352" w:rsidRPr="009D39BE" w:rsidRDefault="00B23352" w:rsidP="006113BA">
            <w:pPr>
              <w:jc w:val="center"/>
              <w:rPr>
                <w:szCs w:val="20"/>
              </w:rPr>
            </w:pPr>
            <w:r w:rsidRPr="005756C3">
              <w:rPr>
                <w:i/>
                <w:iCs/>
                <w:color w:val="auto"/>
                <w:szCs w:val="20"/>
              </w:rPr>
              <w:t>Measure/Evidence</w:t>
            </w:r>
          </w:p>
        </w:tc>
        <w:tc>
          <w:tcPr>
            <w:tcW w:w="720" w:type="dxa"/>
            <w:vAlign w:val="center"/>
          </w:tcPr>
          <w:p w14:paraId="293A2447" w14:textId="77777777" w:rsidR="00B23352" w:rsidRPr="009D39BE" w:rsidRDefault="00B23352" w:rsidP="006113BA">
            <w:pPr>
              <w:jc w:val="center"/>
              <w:rPr>
                <w:szCs w:val="20"/>
              </w:rPr>
            </w:pPr>
            <w:r>
              <w:rPr>
                <w:i/>
                <w:iCs/>
                <w:sz w:val="16"/>
                <w:szCs w:val="16"/>
              </w:rPr>
              <w:t>Report Page</w:t>
            </w:r>
          </w:p>
        </w:tc>
        <w:tc>
          <w:tcPr>
            <w:tcW w:w="1620" w:type="dxa"/>
            <w:vAlign w:val="center"/>
          </w:tcPr>
          <w:p w14:paraId="368E8D23"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15C94D49" w14:textId="77777777" w:rsidR="00B23352" w:rsidRPr="009D39BE"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66A6ADA1"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12212F71" w14:textId="77777777" w:rsidTr="006113BA">
        <w:tc>
          <w:tcPr>
            <w:tcW w:w="6840" w:type="dxa"/>
            <w:vAlign w:val="center"/>
          </w:tcPr>
          <w:p w14:paraId="2EDEE7D1" w14:textId="77777777" w:rsidR="00B23352" w:rsidRPr="009D39BE" w:rsidRDefault="00B23352" w:rsidP="006113BA">
            <w:pPr>
              <w:rPr>
                <w:szCs w:val="20"/>
              </w:rPr>
            </w:pPr>
            <w:r>
              <w:rPr>
                <w:szCs w:val="20"/>
              </w:rPr>
              <w:t>Processes are in place to ensure only those that meet registration requirements receive certification to practice.</w:t>
            </w:r>
          </w:p>
        </w:tc>
        <w:tc>
          <w:tcPr>
            <w:tcW w:w="720" w:type="dxa"/>
            <w:vAlign w:val="center"/>
          </w:tcPr>
          <w:p w14:paraId="38701198" w14:textId="77777777" w:rsidR="00B23352" w:rsidRPr="009D39BE" w:rsidRDefault="00B23352" w:rsidP="006113BA">
            <w:pPr>
              <w:jc w:val="center"/>
              <w:rPr>
                <w:szCs w:val="20"/>
              </w:rPr>
            </w:pPr>
            <w:r>
              <w:rPr>
                <w:szCs w:val="20"/>
              </w:rPr>
              <w:t>37</w:t>
            </w:r>
          </w:p>
        </w:tc>
        <w:tc>
          <w:tcPr>
            <w:tcW w:w="1620" w:type="dxa"/>
            <w:vAlign w:val="center"/>
          </w:tcPr>
          <w:p w14:paraId="3E5FD7CD" w14:textId="77777777" w:rsidR="00B23352" w:rsidRPr="009D39BE" w:rsidRDefault="00B23352" w:rsidP="006113BA">
            <w:pPr>
              <w:jc w:val="center"/>
              <w:rPr>
                <w:szCs w:val="20"/>
              </w:rPr>
            </w:pPr>
            <w:r>
              <w:rPr>
                <w:szCs w:val="20"/>
              </w:rPr>
              <w:t>Met</w:t>
            </w:r>
          </w:p>
        </w:tc>
        <w:tc>
          <w:tcPr>
            <w:tcW w:w="1170" w:type="dxa"/>
            <w:vAlign w:val="center"/>
          </w:tcPr>
          <w:p w14:paraId="7DE6964E" w14:textId="77777777" w:rsidR="00B23352" w:rsidRPr="009D39BE" w:rsidRDefault="00B23352" w:rsidP="006113BA">
            <w:pPr>
              <w:jc w:val="center"/>
              <w:rPr>
                <w:szCs w:val="20"/>
              </w:rPr>
            </w:pPr>
          </w:p>
        </w:tc>
      </w:tr>
      <w:tr w:rsidR="00B23352" w:rsidRPr="005756C3" w14:paraId="1B795D03" w14:textId="77777777" w:rsidTr="006113BA">
        <w:tc>
          <w:tcPr>
            <w:tcW w:w="6840" w:type="dxa"/>
            <w:vAlign w:val="center"/>
          </w:tcPr>
          <w:p w14:paraId="1E25B454" w14:textId="77777777" w:rsidR="00B23352" w:rsidRPr="009D39BE" w:rsidRDefault="00B23352" w:rsidP="006113BA">
            <w:pPr>
              <w:rPr>
                <w:szCs w:val="20"/>
              </w:rPr>
            </w:pPr>
            <w:r>
              <w:rPr>
                <w:szCs w:val="20"/>
              </w:rPr>
              <w:t>College periodically reviews its criteria and processes for determining whether applicant meets registration requirements.</w:t>
            </w:r>
          </w:p>
        </w:tc>
        <w:tc>
          <w:tcPr>
            <w:tcW w:w="720" w:type="dxa"/>
            <w:vAlign w:val="center"/>
          </w:tcPr>
          <w:p w14:paraId="2783CFC9" w14:textId="77777777" w:rsidR="00B23352" w:rsidRPr="009D39BE" w:rsidRDefault="00B23352" w:rsidP="006113BA">
            <w:pPr>
              <w:jc w:val="center"/>
              <w:rPr>
                <w:szCs w:val="20"/>
              </w:rPr>
            </w:pPr>
            <w:r>
              <w:rPr>
                <w:szCs w:val="20"/>
              </w:rPr>
              <w:t>38</w:t>
            </w:r>
          </w:p>
        </w:tc>
        <w:tc>
          <w:tcPr>
            <w:tcW w:w="1620" w:type="dxa"/>
            <w:vAlign w:val="center"/>
          </w:tcPr>
          <w:p w14:paraId="06C720A0" w14:textId="77777777" w:rsidR="00B23352" w:rsidRPr="009D39BE" w:rsidRDefault="00B23352" w:rsidP="006113BA">
            <w:pPr>
              <w:jc w:val="center"/>
              <w:rPr>
                <w:szCs w:val="20"/>
              </w:rPr>
            </w:pPr>
            <w:r>
              <w:rPr>
                <w:szCs w:val="20"/>
              </w:rPr>
              <w:t>Met</w:t>
            </w:r>
          </w:p>
        </w:tc>
        <w:tc>
          <w:tcPr>
            <w:tcW w:w="1170" w:type="dxa"/>
            <w:vAlign w:val="center"/>
          </w:tcPr>
          <w:p w14:paraId="203B3BFF" w14:textId="77777777" w:rsidR="00B23352" w:rsidRPr="009D39BE" w:rsidRDefault="00B23352" w:rsidP="006113BA">
            <w:pPr>
              <w:jc w:val="center"/>
              <w:rPr>
                <w:szCs w:val="20"/>
              </w:rPr>
            </w:pPr>
          </w:p>
        </w:tc>
      </w:tr>
      <w:tr w:rsidR="00B23352" w:rsidRPr="005756C3" w14:paraId="0DA057FE" w14:textId="77777777" w:rsidTr="006113BA">
        <w:tc>
          <w:tcPr>
            <w:tcW w:w="6840" w:type="dxa"/>
            <w:shd w:val="clear" w:color="auto" w:fill="auto"/>
            <w:vAlign w:val="center"/>
          </w:tcPr>
          <w:p w14:paraId="19F1F87C" w14:textId="77777777" w:rsidR="00B23352" w:rsidRPr="009D39BE" w:rsidRDefault="00B23352" w:rsidP="006113BA">
            <w:pPr>
              <w:rPr>
                <w:szCs w:val="20"/>
              </w:rPr>
            </w:pPr>
            <w:r>
              <w:rPr>
                <w:szCs w:val="20"/>
              </w:rPr>
              <w:t>Checks are carried out to ensure currency and other competency requirements are continually met by using a risk-based approach.</w:t>
            </w:r>
          </w:p>
        </w:tc>
        <w:tc>
          <w:tcPr>
            <w:tcW w:w="720" w:type="dxa"/>
            <w:shd w:val="clear" w:color="auto" w:fill="auto"/>
            <w:vAlign w:val="center"/>
          </w:tcPr>
          <w:p w14:paraId="72D66FF4" w14:textId="77777777" w:rsidR="00B23352" w:rsidRPr="009D39BE" w:rsidRDefault="00B23352" w:rsidP="006113BA">
            <w:pPr>
              <w:jc w:val="center"/>
              <w:rPr>
                <w:szCs w:val="20"/>
              </w:rPr>
            </w:pPr>
            <w:r>
              <w:rPr>
                <w:szCs w:val="20"/>
              </w:rPr>
              <w:t>39</w:t>
            </w:r>
          </w:p>
        </w:tc>
        <w:tc>
          <w:tcPr>
            <w:tcW w:w="1620" w:type="dxa"/>
            <w:shd w:val="clear" w:color="auto" w:fill="auto"/>
            <w:vAlign w:val="center"/>
          </w:tcPr>
          <w:p w14:paraId="2791EBB6" w14:textId="77777777" w:rsidR="00B23352" w:rsidRPr="009D39BE" w:rsidRDefault="00B23352" w:rsidP="006113BA">
            <w:pPr>
              <w:jc w:val="center"/>
              <w:rPr>
                <w:szCs w:val="20"/>
              </w:rPr>
            </w:pPr>
            <w:r>
              <w:rPr>
                <w:szCs w:val="20"/>
              </w:rPr>
              <w:t>Partially Met</w:t>
            </w:r>
          </w:p>
        </w:tc>
        <w:tc>
          <w:tcPr>
            <w:tcW w:w="1170" w:type="dxa"/>
            <w:shd w:val="clear" w:color="auto" w:fill="auto"/>
            <w:vAlign w:val="center"/>
          </w:tcPr>
          <w:p w14:paraId="240C7990" w14:textId="77777777" w:rsidR="00B23352" w:rsidRPr="009D39BE" w:rsidRDefault="00B23352" w:rsidP="006113BA">
            <w:pPr>
              <w:jc w:val="center"/>
              <w:rPr>
                <w:szCs w:val="20"/>
              </w:rPr>
            </w:pPr>
          </w:p>
        </w:tc>
      </w:tr>
      <w:tr w:rsidR="00B23352" w:rsidRPr="005756C3" w14:paraId="6BA580B4" w14:textId="77777777" w:rsidTr="006113BA">
        <w:tc>
          <w:tcPr>
            <w:tcW w:w="6840" w:type="dxa"/>
            <w:vAlign w:val="center"/>
          </w:tcPr>
          <w:p w14:paraId="5B5C541C" w14:textId="77777777" w:rsidR="00B23352" w:rsidRPr="009D39BE" w:rsidRDefault="00B23352" w:rsidP="006113BA">
            <w:pPr>
              <w:rPr>
                <w:szCs w:val="20"/>
              </w:rPr>
            </w:pPr>
            <w:r>
              <w:rPr>
                <w:szCs w:val="20"/>
              </w:rPr>
              <w:t>College addresses all recommendations from most recent OFC Audit.</w:t>
            </w:r>
          </w:p>
        </w:tc>
        <w:tc>
          <w:tcPr>
            <w:tcW w:w="720" w:type="dxa"/>
            <w:vAlign w:val="center"/>
          </w:tcPr>
          <w:p w14:paraId="00138FCA" w14:textId="77777777" w:rsidR="00B23352" w:rsidRPr="009D39BE" w:rsidRDefault="00B23352" w:rsidP="006113BA">
            <w:pPr>
              <w:jc w:val="center"/>
              <w:rPr>
                <w:szCs w:val="20"/>
              </w:rPr>
            </w:pPr>
            <w:r>
              <w:rPr>
                <w:szCs w:val="20"/>
              </w:rPr>
              <w:t>40</w:t>
            </w:r>
          </w:p>
        </w:tc>
        <w:tc>
          <w:tcPr>
            <w:tcW w:w="1620" w:type="dxa"/>
            <w:vAlign w:val="center"/>
          </w:tcPr>
          <w:p w14:paraId="097FF527" w14:textId="77777777" w:rsidR="00B23352" w:rsidRPr="009D39BE" w:rsidRDefault="00B23352" w:rsidP="006113BA">
            <w:pPr>
              <w:jc w:val="center"/>
              <w:rPr>
                <w:szCs w:val="20"/>
              </w:rPr>
            </w:pPr>
            <w:r>
              <w:rPr>
                <w:szCs w:val="20"/>
              </w:rPr>
              <w:t>Met</w:t>
            </w:r>
          </w:p>
        </w:tc>
        <w:tc>
          <w:tcPr>
            <w:tcW w:w="1170" w:type="dxa"/>
            <w:vAlign w:val="center"/>
          </w:tcPr>
          <w:p w14:paraId="0CEC9890" w14:textId="77777777" w:rsidR="00B23352" w:rsidRPr="009D39BE" w:rsidRDefault="00B23352" w:rsidP="006113BA">
            <w:pPr>
              <w:jc w:val="center"/>
              <w:rPr>
                <w:szCs w:val="20"/>
              </w:rPr>
            </w:pPr>
          </w:p>
        </w:tc>
      </w:tr>
      <w:tr w:rsidR="00B23352" w:rsidRPr="005756C3" w14:paraId="1AB295C5" w14:textId="77777777" w:rsidTr="006113BA">
        <w:tc>
          <w:tcPr>
            <w:tcW w:w="10350" w:type="dxa"/>
            <w:gridSpan w:val="4"/>
            <w:shd w:val="clear" w:color="auto" w:fill="E2EFD9" w:themeFill="accent6" w:themeFillTint="33"/>
            <w:vAlign w:val="center"/>
          </w:tcPr>
          <w:p w14:paraId="47477078" w14:textId="77777777" w:rsidR="00B23352" w:rsidRPr="009051E8" w:rsidRDefault="00B23352" w:rsidP="006113BA">
            <w:pPr>
              <w:rPr>
                <w:i/>
                <w:iCs/>
                <w:szCs w:val="20"/>
              </w:rPr>
            </w:pPr>
            <w:r w:rsidRPr="009051E8">
              <w:rPr>
                <w:i/>
                <w:iCs/>
                <w:szCs w:val="20"/>
              </w:rPr>
              <w:t>Standard 1</w:t>
            </w:r>
            <w:r>
              <w:rPr>
                <w:i/>
                <w:iCs/>
                <w:szCs w:val="20"/>
              </w:rPr>
              <w:t>0</w:t>
            </w:r>
            <w:r w:rsidRPr="009051E8">
              <w:rPr>
                <w:i/>
                <w:iCs/>
                <w:szCs w:val="20"/>
              </w:rPr>
              <w:t>: The College ensures the continued competence of all active registrants through its Quality Assurance processes. This includes an assessment of their competency, professionalism, ethical practice, and quality of care.</w:t>
            </w:r>
          </w:p>
        </w:tc>
      </w:tr>
      <w:tr w:rsidR="00B23352" w:rsidRPr="005756C3" w14:paraId="6A02E1C1" w14:textId="77777777" w:rsidTr="006113BA">
        <w:tc>
          <w:tcPr>
            <w:tcW w:w="6840" w:type="dxa"/>
            <w:vAlign w:val="center"/>
          </w:tcPr>
          <w:p w14:paraId="502868CD" w14:textId="77777777" w:rsidR="00B23352" w:rsidRPr="009D39BE" w:rsidRDefault="00B23352" w:rsidP="006113BA">
            <w:pPr>
              <w:jc w:val="center"/>
              <w:rPr>
                <w:szCs w:val="20"/>
              </w:rPr>
            </w:pPr>
            <w:r w:rsidRPr="005756C3">
              <w:rPr>
                <w:i/>
                <w:iCs/>
                <w:color w:val="auto"/>
                <w:szCs w:val="20"/>
              </w:rPr>
              <w:t>Measure/Evidence</w:t>
            </w:r>
          </w:p>
        </w:tc>
        <w:tc>
          <w:tcPr>
            <w:tcW w:w="720" w:type="dxa"/>
            <w:vAlign w:val="center"/>
          </w:tcPr>
          <w:p w14:paraId="39497031" w14:textId="77777777" w:rsidR="00B23352" w:rsidRPr="009D39BE" w:rsidRDefault="00B23352" w:rsidP="006113BA">
            <w:pPr>
              <w:jc w:val="center"/>
              <w:rPr>
                <w:szCs w:val="20"/>
              </w:rPr>
            </w:pPr>
            <w:r>
              <w:rPr>
                <w:i/>
                <w:iCs/>
                <w:sz w:val="16"/>
                <w:szCs w:val="16"/>
              </w:rPr>
              <w:t>Report Page</w:t>
            </w:r>
          </w:p>
        </w:tc>
        <w:tc>
          <w:tcPr>
            <w:tcW w:w="1620" w:type="dxa"/>
            <w:vAlign w:val="center"/>
          </w:tcPr>
          <w:p w14:paraId="5161DAF8"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321A4DC3" w14:textId="77777777" w:rsidR="00B23352" w:rsidRPr="009D39BE"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3625FA5F"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08B42890" w14:textId="77777777" w:rsidTr="006113BA">
        <w:tc>
          <w:tcPr>
            <w:tcW w:w="6840" w:type="dxa"/>
            <w:vAlign w:val="center"/>
          </w:tcPr>
          <w:p w14:paraId="0B9BA1C0" w14:textId="77777777" w:rsidR="00B23352" w:rsidRPr="009D39BE" w:rsidRDefault="00B23352" w:rsidP="006113BA">
            <w:pPr>
              <w:rPr>
                <w:szCs w:val="20"/>
              </w:rPr>
            </w:pPr>
            <w:r>
              <w:rPr>
                <w:szCs w:val="20"/>
              </w:rPr>
              <w:t>Examples of how College assists registrants in implementing required changes to standard and guidelines.</w:t>
            </w:r>
          </w:p>
        </w:tc>
        <w:tc>
          <w:tcPr>
            <w:tcW w:w="720" w:type="dxa"/>
            <w:vAlign w:val="center"/>
          </w:tcPr>
          <w:p w14:paraId="6C990728" w14:textId="77777777" w:rsidR="00B23352" w:rsidRPr="009D39BE" w:rsidRDefault="00B23352" w:rsidP="006113BA">
            <w:pPr>
              <w:jc w:val="center"/>
              <w:rPr>
                <w:szCs w:val="20"/>
              </w:rPr>
            </w:pPr>
            <w:r>
              <w:rPr>
                <w:szCs w:val="20"/>
              </w:rPr>
              <w:t>41</w:t>
            </w:r>
          </w:p>
        </w:tc>
        <w:tc>
          <w:tcPr>
            <w:tcW w:w="1620" w:type="dxa"/>
            <w:vAlign w:val="center"/>
          </w:tcPr>
          <w:p w14:paraId="45B48384" w14:textId="77777777" w:rsidR="00B23352" w:rsidRPr="009D39BE" w:rsidRDefault="00B23352" w:rsidP="006113BA">
            <w:pPr>
              <w:jc w:val="center"/>
              <w:rPr>
                <w:szCs w:val="20"/>
              </w:rPr>
            </w:pPr>
            <w:r>
              <w:rPr>
                <w:szCs w:val="20"/>
              </w:rPr>
              <w:t>Met</w:t>
            </w:r>
          </w:p>
        </w:tc>
        <w:tc>
          <w:tcPr>
            <w:tcW w:w="1170" w:type="dxa"/>
            <w:vAlign w:val="center"/>
          </w:tcPr>
          <w:p w14:paraId="39262DB4" w14:textId="77777777" w:rsidR="00B23352" w:rsidRPr="009D39BE" w:rsidRDefault="00B23352" w:rsidP="006113BA">
            <w:pPr>
              <w:jc w:val="center"/>
              <w:rPr>
                <w:szCs w:val="20"/>
              </w:rPr>
            </w:pPr>
          </w:p>
        </w:tc>
      </w:tr>
      <w:tr w:rsidR="00B23352" w:rsidRPr="005756C3" w14:paraId="6F9DE581" w14:textId="77777777" w:rsidTr="006113BA">
        <w:tc>
          <w:tcPr>
            <w:tcW w:w="6840" w:type="dxa"/>
            <w:vAlign w:val="center"/>
          </w:tcPr>
          <w:p w14:paraId="0284CB72" w14:textId="77777777" w:rsidR="00B23352" w:rsidRPr="009D39BE" w:rsidRDefault="00B23352" w:rsidP="006113BA">
            <w:pPr>
              <w:rPr>
                <w:szCs w:val="20"/>
              </w:rPr>
            </w:pPr>
            <w:r>
              <w:rPr>
                <w:szCs w:val="20"/>
              </w:rPr>
              <w:t>College has processes and policies in place outlining how areas of practice in QA assessments are identified.</w:t>
            </w:r>
          </w:p>
        </w:tc>
        <w:tc>
          <w:tcPr>
            <w:tcW w:w="720" w:type="dxa"/>
            <w:vAlign w:val="center"/>
          </w:tcPr>
          <w:p w14:paraId="3B7D918E" w14:textId="77777777" w:rsidR="00B23352" w:rsidRPr="009D39BE" w:rsidRDefault="00B23352" w:rsidP="006113BA">
            <w:pPr>
              <w:jc w:val="center"/>
              <w:rPr>
                <w:szCs w:val="20"/>
              </w:rPr>
            </w:pPr>
            <w:r>
              <w:rPr>
                <w:szCs w:val="20"/>
              </w:rPr>
              <w:t>43</w:t>
            </w:r>
          </w:p>
        </w:tc>
        <w:tc>
          <w:tcPr>
            <w:tcW w:w="1620" w:type="dxa"/>
            <w:vAlign w:val="center"/>
          </w:tcPr>
          <w:p w14:paraId="5B45D6D1" w14:textId="77777777" w:rsidR="00B23352" w:rsidRPr="009D39BE" w:rsidRDefault="00B23352" w:rsidP="006113BA">
            <w:pPr>
              <w:jc w:val="center"/>
              <w:rPr>
                <w:szCs w:val="20"/>
              </w:rPr>
            </w:pPr>
            <w:r>
              <w:rPr>
                <w:szCs w:val="20"/>
              </w:rPr>
              <w:t>Met</w:t>
            </w:r>
          </w:p>
        </w:tc>
        <w:tc>
          <w:tcPr>
            <w:tcW w:w="1170" w:type="dxa"/>
            <w:vAlign w:val="center"/>
          </w:tcPr>
          <w:p w14:paraId="214F05CA" w14:textId="77777777" w:rsidR="00B23352" w:rsidRPr="009D39BE" w:rsidRDefault="00B23352" w:rsidP="006113BA">
            <w:pPr>
              <w:jc w:val="center"/>
              <w:rPr>
                <w:szCs w:val="20"/>
              </w:rPr>
            </w:pPr>
          </w:p>
        </w:tc>
      </w:tr>
      <w:tr w:rsidR="00B23352" w:rsidRPr="005756C3" w14:paraId="00E8265C" w14:textId="77777777" w:rsidTr="006113BA">
        <w:tc>
          <w:tcPr>
            <w:tcW w:w="6840" w:type="dxa"/>
            <w:vAlign w:val="center"/>
          </w:tcPr>
          <w:p w14:paraId="177A7EE0" w14:textId="77777777" w:rsidR="00B23352" w:rsidRDefault="00B23352" w:rsidP="006113BA">
            <w:pPr>
              <w:rPr>
                <w:szCs w:val="20"/>
              </w:rPr>
            </w:pPr>
            <w:r>
              <w:rPr>
                <w:szCs w:val="20"/>
              </w:rPr>
              <w:t xml:space="preserve">College has evidence-informed processes in place describing how the College determines which registrants undergo a QA assessment activity. </w:t>
            </w:r>
          </w:p>
        </w:tc>
        <w:tc>
          <w:tcPr>
            <w:tcW w:w="720" w:type="dxa"/>
            <w:vAlign w:val="center"/>
          </w:tcPr>
          <w:p w14:paraId="51621856" w14:textId="77777777" w:rsidR="00B23352" w:rsidRPr="009D39BE" w:rsidRDefault="00B23352" w:rsidP="006113BA">
            <w:pPr>
              <w:jc w:val="center"/>
              <w:rPr>
                <w:szCs w:val="20"/>
              </w:rPr>
            </w:pPr>
            <w:r>
              <w:rPr>
                <w:szCs w:val="20"/>
              </w:rPr>
              <w:t>44</w:t>
            </w:r>
          </w:p>
        </w:tc>
        <w:tc>
          <w:tcPr>
            <w:tcW w:w="1620" w:type="dxa"/>
            <w:vAlign w:val="center"/>
          </w:tcPr>
          <w:p w14:paraId="3B4C8797" w14:textId="77777777" w:rsidR="00B23352" w:rsidRPr="009D39BE" w:rsidRDefault="00B23352" w:rsidP="006113BA">
            <w:pPr>
              <w:jc w:val="center"/>
              <w:rPr>
                <w:szCs w:val="20"/>
              </w:rPr>
            </w:pPr>
            <w:r>
              <w:rPr>
                <w:szCs w:val="20"/>
              </w:rPr>
              <w:t>Met</w:t>
            </w:r>
          </w:p>
        </w:tc>
        <w:tc>
          <w:tcPr>
            <w:tcW w:w="1170" w:type="dxa"/>
            <w:vAlign w:val="center"/>
          </w:tcPr>
          <w:p w14:paraId="01FA785D" w14:textId="77777777" w:rsidR="00B23352" w:rsidRPr="009D39BE" w:rsidRDefault="00B23352" w:rsidP="006113BA">
            <w:pPr>
              <w:jc w:val="center"/>
              <w:rPr>
                <w:szCs w:val="20"/>
              </w:rPr>
            </w:pPr>
          </w:p>
        </w:tc>
      </w:tr>
      <w:tr w:rsidR="00B23352" w:rsidRPr="005756C3" w14:paraId="3284073F" w14:textId="77777777" w:rsidTr="006113BA">
        <w:tc>
          <w:tcPr>
            <w:tcW w:w="6840" w:type="dxa"/>
            <w:vAlign w:val="center"/>
          </w:tcPr>
          <w:p w14:paraId="65144F18" w14:textId="6A856CCD" w:rsidR="00B23352" w:rsidRDefault="00B23352" w:rsidP="006113BA">
            <w:pPr>
              <w:rPr>
                <w:szCs w:val="20"/>
              </w:rPr>
            </w:pPr>
            <w:r>
              <w:rPr>
                <w:szCs w:val="20"/>
              </w:rPr>
              <w:t xml:space="preserve">College has process and policies in place outlining criteria informing remediation activities based on QA assessment. </w:t>
            </w:r>
          </w:p>
        </w:tc>
        <w:tc>
          <w:tcPr>
            <w:tcW w:w="720" w:type="dxa"/>
            <w:vAlign w:val="center"/>
          </w:tcPr>
          <w:p w14:paraId="572B3AFB" w14:textId="77777777" w:rsidR="00B23352" w:rsidRPr="009D39BE" w:rsidRDefault="00B23352" w:rsidP="006113BA">
            <w:pPr>
              <w:jc w:val="center"/>
              <w:rPr>
                <w:szCs w:val="20"/>
              </w:rPr>
            </w:pPr>
            <w:r>
              <w:rPr>
                <w:szCs w:val="20"/>
              </w:rPr>
              <w:t>45</w:t>
            </w:r>
          </w:p>
        </w:tc>
        <w:tc>
          <w:tcPr>
            <w:tcW w:w="1620" w:type="dxa"/>
            <w:vAlign w:val="center"/>
          </w:tcPr>
          <w:p w14:paraId="3082922A" w14:textId="77777777" w:rsidR="00B23352" w:rsidRPr="009D39BE" w:rsidRDefault="00B23352" w:rsidP="006113BA">
            <w:pPr>
              <w:jc w:val="center"/>
              <w:rPr>
                <w:szCs w:val="20"/>
              </w:rPr>
            </w:pPr>
            <w:r>
              <w:rPr>
                <w:szCs w:val="20"/>
              </w:rPr>
              <w:t>Met</w:t>
            </w:r>
          </w:p>
        </w:tc>
        <w:tc>
          <w:tcPr>
            <w:tcW w:w="1170" w:type="dxa"/>
            <w:vAlign w:val="center"/>
          </w:tcPr>
          <w:p w14:paraId="1C2E2D14" w14:textId="77777777" w:rsidR="00B23352" w:rsidRPr="009D39BE" w:rsidRDefault="00B23352" w:rsidP="006113BA">
            <w:pPr>
              <w:jc w:val="center"/>
              <w:rPr>
                <w:szCs w:val="20"/>
              </w:rPr>
            </w:pPr>
          </w:p>
        </w:tc>
      </w:tr>
      <w:tr w:rsidR="00B23352" w:rsidRPr="005756C3" w14:paraId="5B66AD84" w14:textId="77777777" w:rsidTr="006113BA">
        <w:tc>
          <w:tcPr>
            <w:tcW w:w="6840" w:type="dxa"/>
            <w:shd w:val="clear" w:color="auto" w:fill="auto"/>
            <w:vAlign w:val="center"/>
          </w:tcPr>
          <w:p w14:paraId="0E16D175" w14:textId="77777777" w:rsidR="00B23352" w:rsidRPr="009D39BE" w:rsidRDefault="00B23352" w:rsidP="006113BA">
            <w:pPr>
              <w:rPr>
                <w:szCs w:val="20"/>
              </w:rPr>
            </w:pPr>
            <w:r>
              <w:rPr>
                <w:szCs w:val="20"/>
              </w:rPr>
              <w:lastRenderedPageBreak/>
              <w:t>College tracks results of remediation activities as part of any College committee and assesses whether registrant demonstrates required knowledge, skill, and judgement.</w:t>
            </w:r>
          </w:p>
        </w:tc>
        <w:tc>
          <w:tcPr>
            <w:tcW w:w="720" w:type="dxa"/>
            <w:shd w:val="clear" w:color="auto" w:fill="auto"/>
            <w:vAlign w:val="center"/>
          </w:tcPr>
          <w:p w14:paraId="1C6E399E" w14:textId="77777777" w:rsidR="00B23352" w:rsidRPr="009D39BE" w:rsidRDefault="00B23352" w:rsidP="006113BA">
            <w:pPr>
              <w:jc w:val="center"/>
              <w:rPr>
                <w:szCs w:val="20"/>
              </w:rPr>
            </w:pPr>
            <w:r>
              <w:rPr>
                <w:szCs w:val="20"/>
              </w:rPr>
              <w:t>46</w:t>
            </w:r>
          </w:p>
        </w:tc>
        <w:tc>
          <w:tcPr>
            <w:tcW w:w="1620" w:type="dxa"/>
            <w:shd w:val="clear" w:color="auto" w:fill="auto"/>
            <w:vAlign w:val="center"/>
          </w:tcPr>
          <w:p w14:paraId="4BA51A25" w14:textId="77777777" w:rsidR="00B23352" w:rsidRPr="009D39BE" w:rsidRDefault="00B23352" w:rsidP="006113BA">
            <w:pPr>
              <w:jc w:val="center"/>
              <w:rPr>
                <w:szCs w:val="20"/>
              </w:rPr>
            </w:pPr>
            <w:r>
              <w:rPr>
                <w:szCs w:val="20"/>
              </w:rPr>
              <w:t>Met</w:t>
            </w:r>
          </w:p>
        </w:tc>
        <w:tc>
          <w:tcPr>
            <w:tcW w:w="1170" w:type="dxa"/>
            <w:shd w:val="clear" w:color="auto" w:fill="auto"/>
            <w:vAlign w:val="center"/>
          </w:tcPr>
          <w:p w14:paraId="17E8DCAE" w14:textId="77777777" w:rsidR="00B23352" w:rsidRPr="009D39BE" w:rsidRDefault="00B23352" w:rsidP="006113BA">
            <w:pPr>
              <w:jc w:val="center"/>
              <w:rPr>
                <w:szCs w:val="20"/>
              </w:rPr>
            </w:pPr>
          </w:p>
        </w:tc>
      </w:tr>
      <w:tr w:rsidR="00B23352" w:rsidRPr="005756C3" w14:paraId="73B83E9A" w14:textId="77777777" w:rsidTr="006113BA">
        <w:tc>
          <w:tcPr>
            <w:tcW w:w="10350" w:type="dxa"/>
            <w:gridSpan w:val="4"/>
            <w:shd w:val="clear" w:color="auto" w:fill="E2EFD9" w:themeFill="accent6" w:themeFillTint="33"/>
            <w:vAlign w:val="center"/>
          </w:tcPr>
          <w:p w14:paraId="0D1B8489" w14:textId="77777777" w:rsidR="00B23352" w:rsidRPr="00FE5C89" w:rsidRDefault="00B23352" w:rsidP="006113BA">
            <w:pPr>
              <w:rPr>
                <w:i/>
                <w:iCs/>
                <w:szCs w:val="20"/>
              </w:rPr>
            </w:pPr>
            <w:r w:rsidRPr="00FE5C89">
              <w:rPr>
                <w:i/>
                <w:iCs/>
                <w:szCs w:val="20"/>
              </w:rPr>
              <w:t>Standard 1</w:t>
            </w:r>
            <w:r>
              <w:rPr>
                <w:i/>
                <w:iCs/>
                <w:szCs w:val="20"/>
              </w:rPr>
              <w:t>1</w:t>
            </w:r>
            <w:r w:rsidRPr="00FE5C89">
              <w:rPr>
                <w:i/>
                <w:iCs/>
                <w:szCs w:val="20"/>
              </w:rPr>
              <w:t xml:space="preserve">: The complaints process is accessible and supportive. </w:t>
            </w:r>
          </w:p>
        </w:tc>
      </w:tr>
      <w:tr w:rsidR="00B23352" w:rsidRPr="005756C3" w14:paraId="66BF4686" w14:textId="77777777" w:rsidTr="006113BA">
        <w:tc>
          <w:tcPr>
            <w:tcW w:w="6840" w:type="dxa"/>
            <w:vAlign w:val="center"/>
          </w:tcPr>
          <w:p w14:paraId="7E469B0B" w14:textId="77777777" w:rsidR="00B23352" w:rsidRPr="009D39BE" w:rsidRDefault="00B23352" w:rsidP="006113BA">
            <w:pPr>
              <w:jc w:val="center"/>
              <w:rPr>
                <w:szCs w:val="20"/>
              </w:rPr>
            </w:pPr>
            <w:r w:rsidRPr="005756C3">
              <w:rPr>
                <w:i/>
                <w:iCs/>
                <w:color w:val="auto"/>
                <w:szCs w:val="20"/>
              </w:rPr>
              <w:t>Measure/Evidence</w:t>
            </w:r>
          </w:p>
        </w:tc>
        <w:tc>
          <w:tcPr>
            <w:tcW w:w="720" w:type="dxa"/>
            <w:vAlign w:val="center"/>
          </w:tcPr>
          <w:p w14:paraId="75B6F3FF" w14:textId="77777777" w:rsidR="00B23352" w:rsidRPr="009D39BE" w:rsidRDefault="00B23352" w:rsidP="006113BA">
            <w:pPr>
              <w:jc w:val="center"/>
              <w:rPr>
                <w:szCs w:val="20"/>
              </w:rPr>
            </w:pPr>
            <w:r>
              <w:rPr>
                <w:i/>
                <w:iCs/>
                <w:sz w:val="16"/>
                <w:szCs w:val="16"/>
              </w:rPr>
              <w:t>Report Page</w:t>
            </w:r>
          </w:p>
        </w:tc>
        <w:tc>
          <w:tcPr>
            <w:tcW w:w="1620" w:type="dxa"/>
            <w:vAlign w:val="center"/>
          </w:tcPr>
          <w:p w14:paraId="06BB7959"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612AFA9C" w14:textId="77777777" w:rsidR="00B23352" w:rsidRPr="009D39BE"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48DD241D"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3A30E16F" w14:textId="77777777" w:rsidTr="006113BA">
        <w:tc>
          <w:tcPr>
            <w:tcW w:w="6840" w:type="dxa"/>
            <w:vAlign w:val="center"/>
          </w:tcPr>
          <w:p w14:paraId="5301624A" w14:textId="77777777" w:rsidR="00B23352" w:rsidRPr="009D39BE" w:rsidRDefault="00B23352" w:rsidP="006113BA">
            <w:pPr>
              <w:rPr>
                <w:szCs w:val="20"/>
              </w:rPr>
            </w:pPr>
            <w:r>
              <w:rPr>
                <w:szCs w:val="20"/>
              </w:rPr>
              <w:t>Complaint process and support available to complainants are clearly communicated and out on the College website.</w:t>
            </w:r>
          </w:p>
        </w:tc>
        <w:tc>
          <w:tcPr>
            <w:tcW w:w="720" w:type="dxa"/>
            <w:vAlign w:val="center"/>
          </w:tcPr>
          <w:p w14:paraId="77248207" w14:textId="77777777" w:rsidR="00B23352" w:rsidRPr="009D39BE" w:rsidRDefault="00B23352" w:rsidP="006113BA">
            <w:pPr>
              <w:jc w:val="center"/>
              <w:rPr>
                <w:szCs w:val="20"/>
              </w:rPr>
            </w:pPr>
            <w:r>
              <w:rPr>
                <w:szCs w:val="20"/>
              </w:rPr>
              <w:t>47</w:t>
            </w:r>
          </w:p>
        </w:tc>
        <w:tc>
          <w:tcPr>
            <w:tcW w:w="1620" w:type="dxa"/>
            <w:vAlign w:val="center"/>
          </w:tcPr>
          <w:p w14:paraId="4E9D3BE1" w14:textId="77777777" w:rsidR="00B23352" w:rsidRPr="009D39BE" w:rsidRDefault="00B23352" w:rsidP="006113BA">
            <w:pPr>
              <w:jc w:val="center"/>
              <w:rPr>
                <w:szCs w:val="20"/>
              </w:rPr>
            </w:pPr>
            <w:r>
              <w:rPr>
                <w:szCs w:val="20"/>
              </w:rPr>
              <w:t>Met</w:t>
            </w:r>
          </w:p>
        </w:tc>
        <w:tc>
          <w:tcPr>
            <w:tcW w:w="1170" w:type="dxa"/>
            <w:vAlign w:val="center"/>
          </w:tcPr>
          <w:p w14:paraId="010F11F7" w14:textId="77777777" w:rsidR="00B23352" w:rsidRPr="009D39BE" w:rsidRDefault="00B23352" w:rsidP="006113BA">
            <w:pPr>
              <w:jc w:val="center"/>
              <w:rPr>
                <w:szCs w:val="20"/>
              </w:rPr>
            </w:pPr>
          </w:p>
        </w:tc>
      </w:tr>
      <w:tr w:rsidR="00B23352" w:rsidRPr="005756C3" w14:paraId="407DBE2C" w14:textId="77777777" w:rsidTr="006113BA">
        <w:tc>
          <w:tcPr>
            <w:tcW w:w="6840" w:type="dxa"/>
            <w:vAlign w:val="center"/>
          </w:tcPr>
          <w:p w14:paraId="00453BB7" w14:textId="77777777" w:rsidR="00B23352" w:rsidRPr="00E833E5" w:rsidRDefault="00B23352" w:rsidP="006113BA">
            <w:pPr>
              <w:rPr>
                <w:b/>
                <w:bCs/>
                <w:szCs w:val="20"/>
              </w:rPr>
            </w:pPr>
            <w:r w:rsidRPr="00E833E5">
              <w:rPr>
                <w:b/>
                <w:bCs/>
                <w:szCs w:val="20"/>
                <w:highlight w:val="yellow"/>
              </w:rPr>
              <w:t>BENCHMARKED EVIDENCE</w:t>
            </w:r>
          </w:p>
          <w:p w14:paraId="7B1098FE" w14:textId="77777777" w:rsidR="00B23352" w:rsidRDefault="00B23352" w:rsidP="006113BA">
            <w:pPr>
              <w:rPr>
                <w:szCs w:val="20"/>
              </w:rPr>
            </w:pPr>
            <w:r>
              <w:rPr>
                <w:szCs w:val="20"/>
              </w:rPr>
              <w:t>Complaint process support is evaluated by the College to ensure the information provided to complainants is clear and useful.</w:t>
            </w:r>
          </w:p>
        </w:tc>
        <w:tc>
          <w:tcPr>
            <w:tcW w:w="720" w:type="dxa"/>
            <w:vAlign w:val="center"/>
          </w:tcPr>
          <w:p w14:paraId="46CA4D59" w14:textId="77777777" w:rsidR="00B23352" w:rsidRPr="009D39BE" w:rsidRDefault="00B23352" w:rsidP="006113BA">
            <w:pPr>
              <w:jc w:val="center"/>
              <w:rPr>
                <w:szCs w:val="20"/>
              </w:rPr>
            </w:pPr>
            <w:r>
              <w:rPr>
                <w:szCs w:val="20"/>
              </w:rPr>
              <w:t>48</w:t>
            </w:r>
          </w:p>
        </w:tc>
        <w:tc>
          <w:tcPr>
            <w:tcW w:w="1620" w:type="dxa"/>
            <w:vAlign w:val="center"/>
          </w:tcPr>
          <w:p w14:paraId="5A0627F9" w14:textId="77777777" w:rsidR="00B23352" w:rsidRPr="009D39BE" w:rsidRDefault="00B23352" w:rsidP="006113BA">
            <w:pPr>
              <w:jc w:val="center"/>
              <w:rPr>
                <w:szCs w:val="20"/>
              </w:rPr>
            </w:pPr>
            <w:r>
              <w:rPr>
                <w:szCs w:val="20"/>
              </w:rPr>
              <w:t>Met</w:t>
            </w:r>
          </w:p>
        </w:tc>
        <w:tc>
          <w:tcPr>
            <w:tcW w:w="1170" w:type="dxa"/>
            <w:vAlign w:val="center"/>
          </w:tcPr>
          <w:p w14:paraId="393850BA" w14:textId="77777777" w:rsidR="00B23352" w:rsidRPr="009D39BE" w:rsidRDefault="00B23352" w:rsidP="006113BA">
            <w:pPr>
              <w:jc w:val="center"/>
              <w:rPr>
                <w:szCs w:val="20"/>
              </w:rPr>
            </w:pPr>
          </w:p>
        </w:tc>
      </w:tr>
      <w:tr w:rsidR="00B23352" w:rsidRPr="005756C3" w14:paraId="142B5340" w14:textId="77777777" w:rsidTr="006113BA">
        <w:tc>
          <w:tcPr>
            <w:tcW w:w="6840" w:type="dxa"/>
            <w:vAlign w:val="center"/>
          </w:tcPr>
          <w:p w14:paraId="32F56637" w14:textId="77777777" w:rsidR="00B23352" w:rsidRPr="009D39BE" w:rsidRDefault="00B23352" w:rsidP="006113BA">
            <w:pPr>
              <w:rPr>
                <w:szCs w:val="20"/>
              </w:rPr>
            </w:pPr>
            <w:r>
              <w:rPr>
                <w:szCs w:val="20"/>
              </w:rPr>
              <w:t xml:space="preserve">College responds to 90% of inquiries within 5 business days. </w:t>
            </w:r>
          </w:p>
        </w:tc>
        <w:tc>
          <w:tcPr>
            <w:tcW w:w="720" w:type="dxa"/>
            <w:vAlign w:val="center"/>
          </w:tcPr>
          <w:p w14:paraId="0B5F29B8" w14:textId="77777777" w:rsidR="00B23352" w:rsidRPr="009D39BE" w:rsidRDefault="00B23352" w:rsidP="006113BA">
            <w:pPr>
              <w:jc w:val="center"/>
              <w:rPr>
                <w:szCs w:val="20"/>
              </w:rPr>
            </w:pPr>
            <w:r>
              <w:rPr>
                <w:szCs w:val="20"/>
              </w:rPr>
              <w:t>48</w:t>
            </w:r>
          </w:p>
        </w:tc>
        <w:tc>
          <w:tcPr>
            <w:tcW w:w="1620" w:type="dxa"/>
            <w:vAlign w:val="center"/>
          </w:tcPr>
          <w:p w14:paraId="5CD0343C" w14:textId="77777777" w:rsidR="00B23352" w:rsidRPr="009D39BE" w:rsidRDefault="00B23352" w:rsidP="006113BA">
            <w:pPr>
              <w:jc w:val="center"/>
              <w:rPr>
                <w:szCs w:val="20"/>
              </w:rPr>
            </w:pPr>
            <w:r>
              <w:rPr>
                <w:szCs w:val="20"/>
              </w:rPr>
              <w:t>Met</w:t>
            </w:r>
          </w:p>
        </w:tc>
        <w:tc>
          <w:tcPr>
            <w:tcW w:w="1170" w:type="dxa"/>
            <w:vAlign w:val="center"/>
          </w:tcPr>
          <w:p w14:paraId="3A70CB12" w14:textId="77777777" w:rsidR="00B23352" w:rsidRPr="009D39BE" w:rsidRDefault="00B23352" w:rsidP="006113BA">
            <w:pPr>
              <w:jc w:val="center"/>
              <w:rPr>
                <w:szCs w:val="20"/>
              </w:rPr>
            </w:pPr>
          </w:p>
        </w:tc>
      </w:tr>
      <w:tr w:rsidR="00B23352" w:rsidRPr="005756C3" w14:paraId="63AE4ADA" w14:textId="77777777" w:rsidTr="006113BA">
        <w:tc>
          <w:tcPr>
            <w:tcW w:w="6840" w:type="dxa"/>
            <w:vAlign w:val="center"/>
          </w:tcPr>
          <w:p w14:paraId="5D256C54" w14:textId="77777777" w:rsidR="00B23352" w:rsidRPr="009D39BE" w:rsidRDefault="00B23352" w:rsidP="006113BA">
            <w:pPr>
              <w:rPr>
                <w:szCs w:val="20"/>
              </w:rPr>
            </w:pPr>
            <w:r>
              <w:rPr>
                <w:szCs w:val="20"/>
              </w:rPr>
              <w:t xml:space="preserve">College supports the public during complaints process to ensure inclusivity and transparency. </w:t>
            </w:r>
          </w:p>
        </w:tc>
        <w:tc>
          <w:tcPr>
            <w:tcW w:w="720" w:type="dxa"/>
            <w:vAlign w:val="center"/>
          </w:tcPr>
          <w:p w14:paraId="7FB9C78D" w14:textId="77777777" w:rsidR="00B23352" w:rsidRPr="009D39BE" w:rsidRDefault="00B23352" w:rsidP="006113BA">
            <w:pPr>
              <w:jc w:val="center"/>
              <w:rPr>
                <w:szCs w:val="20"/>
              </w:rPr>
            </w:pPr>
            <w:r>
              <w:rPr>
                <w:szCs w:val="20"/>
              </w:rPr>
              <w:t>48</w:t>
            </w:r>
          </w:p>
        </w:tc>
        <w:tc>
          <w:tcPr>
            <w:tcW w:w="1620" w:type="dxa"/>
            <w:vAlign w:val="center"/>
          </w:tcPr>
          <w:p w14:paraId="152961CA" w14:textId="77777777" w:rsidR="00B23352" w:rsidRPr="009D39BE" w:rsidRDefault="00B23352" w:rsidP="006113BA">
            <w:pPr>
              <w:jc w:val="center"/>
              <w:rPr>
                <w:szCs w:val="20"/>
              </w:rPr>
            </w:pPr>
            <w:r>
              <w:rPr>
                <w:szCs w:val="20"/>
              </w:rPr>
              <w:t>Met</w:t>
            </w:r>
          </w:p>
        </w:tc>
        <w:tc>
          <w:tcPr>
            <w:tcW w:w="1170" w:type="dxa"/>
            <w:vAlign w:val="center"/>
          </w:tcPr>
          <w:p w14:paraId="6F9935B5" w14:textId="77777777" w:rsidR="00B23352" w:rsidRPr="009D39BE" w:rsidRDefault="00B23352" w:rsidP="006113BA">
            <w:pPr>
              <w:jc w:val="center"/>
              <w:rPr>
                <w:szCs w:val="20"/>
              </w:rPr>
            </w:pPr>
          </w:p>
        </w:tc>
      </w:tr>
      <w:tr w:rsidR="00B23352" w:rsidRPr="005756C3" w14:paraId="62AE8A6B" w14:textId="77777777" w:rsidTr="006113BA">
        <w:tc>
          <w:tcPr>
            <w:tcW w:w="6840" w:type="dxa"/>
            <w:vAlign w:val="center"/>
          </w:tcPr>
          <w:p w14:paraId="307A6ED4" w14:textId="77777777" w:rsidR="00B23352" w:rsidRDefault="00B23352" w:rsidP="006113BA">
            <w:pPr>
              <w:rPr>
                <w:szCs w:val="20"/>
              </w:rPr>
            </w:pPr>
            <w:r>
              <w:rPr>
                <w:szCs w:val="20"/>
              </w:rPr>
              <w:t xml:space="preserve">College ensures all parties are regularly updated on the progress of their complaint or discipline case. </w:t>
            </w:r>
          </w:p>
        </w:tc>
        <w:tc>
          <w:tcPr>
            <w:tcW w:w="720" w:type="dxa"/>
            <w:vAlign w:val="center"/>
          </w:tcPr>
          <w:p w14:paraId="63FA887D" w14:textId="77777777" w:rsidR="00B23352" w:rsidRPr="009D39BE" w:rsidRDefault="00B23352" w:rsidP="006113BA">
            <w:pPr>
              <w:jc w:val="center"/>
              <w:rPr>
                <w:szCs w:val="20"/>
              </w:rPr>
            </w:pPr>
            <w:r>
              <w:rPr>
                <w:szCs w:val="20"/>
              </w:rPr>
              <w:t>49</w:t>
            </w:r>
          </w:p>
        </w:tc>
        <w:tc>
          <w:tcPr>
            <w:tcW w:w="1620" w:type="dxa"/>
            <w:vAlign w:val="center"/>
          </w:tcPr>
          <w:p w14:paraId="1D531C92" w14:textId="77777777" w:rsidR="00B23352" w:rsidRPr="009D39BE" w:rsidRDefault="00B23352" w:rsidP="006113BA">
            <w:pPr>
              <w:jc w:val="center"/>
              <w:rPr>
                <w:szCs w:val="20"/>
              </w:rPr>
            </w:pPr>
            <w:r>
              <w:rPr>
                <w:szCs w:val="20"/>
              </w:rPr>
              <w:t>Partially Met</w:t>
            </w:r>
          </w:p>
        </w:tc>
        <w:tc>
          <w:tcPr>
            <w:tcW w:w="1170" w:type="dxa"/>
            <w:vAlign w:val="center"/>
          </w:tcPr>
          <w:p w14:paraId="187BDBDE" w14:textId="77777777" w:rsidR="00B23352" w:rsidRPr="009D39BE" w:rsidRDefault="00B23352" w:rsidP="006113BA">
            <w:pPr>
              <w:jc w:val="center"/>
              <w:rPr>
                <w:szCs w:val="20"/>
              </w:rPr>
            </w:pPr>
          </w:p>
        </w:tc>
      </w:tr>
      <w:tr w:rsidR="00B23352" w:rsidRPr="005756C3" w14:paraId="0F997831" w14:textId="77777777" w:rsidTr="006113BA">
        <w:tc>
          <w:tcPr>
            <w:tcW w:w="10350" w:type="dxa"/>
            <w:gridSpan w:val="4"/>
            <w:shd w:val="clear" w:color="auto" w:fill="E2EFD9" w:themeFill="accent6" w:themeFillTint="33"/>
            <w:vAlign w:val="center"/>
          </w:tcPr>
          <w:p w14:paraId="5D01229B" w14:textId="77777777" w:rsidR="00B23352" w:rsidRPr="009051E8" w:rsidRDefault="00B23352" w:rsidP="006113BA">
            <w:pPr>
              <w:rPr>
                <w:i/>
                <w:iCs/>
                <w:szCs w:val="20"/>
              </w:rPr>
            </w:pPr>
            <w:r w:rsidRPr="009051E8">
              <w:rPr>
                <w:i/>
                <w:iCs/>
                <w:szCs w:val="20"/>
              </w:rPr>
              <w:t>Standard 1</w:t>
            </w:r>
            <w:r>
              <w:rPr>
                <w:i/>
                <w:iCs/>
                <w:szCs w:val="20"/>
              </w:rPr>
              <w:t>2</w:t>
            </w:r>
            <w:r w:rsidRPr="009051E8">
              <w:rPr>
                <w:i/>
                <w:iCs/>
                <w:szCs w:val="20"/>
              </w:rPr>
              <w:t>: All complaints, reports, and investigations are prioritized based on public risk, and conducted in a timely manner with necessary actions to protect the public.</w:t>
            </w:r>
          </w:p>
        </w:tc>
      </w:tr>
      <w:tr w:rsidR="00B23352" w:rsidRPr="005756C3" w14:paraId="4BA00AF1" w14:textId="77777777" w:rsidTr="006113BA">
        <w:tc>
          <w:tcPr>
            <w:tcW w:w="6840" w:type="dxa"/>
            <w:vAlign w:val="center"/>
          </w:tcPr>
          <w:p w14:paraId="0DA4A826" w14:textId="77777777" w:rsidR="00B23352" w:rsidRPr="009D39BE" w:rsidRDefault="00B23352" w:rsidP="006113BA">
            <w:pPr>
              <w:jc w:val="center"/>
              <w:rPr>
                <w:szCs w:val="20"/>
              </w:rPr>
            </w:pPr>
            <w:r w:rsidRPr="005756C3">
              <w:rPr>
                <w:i/>
                <w:iCs/>
                <w:color w:val="auto"/>
                <w:szCs w:val="20"/>
              </w:rPr>
              <w:t>Measure/Evidence</w:t>
            </w:r>
          </w:p>
        </w:tc>
        <w:tc>
          <w:tcPr>
            <w:tcW w:w="720" w:type="dxa"/>
            <w:vAlign w:val="center"/>
          </w:tcPr>
          <w:p w14:paraId="00D38410" w14:textId="77777777" w:rsidR="00B23352" w:rsidRPr="009D39BE" w:rsidRDefault="00B23352" w:rsidP="006113BA">
            <w:pPr>
              <w:jc w:val="center"/>
              <w:rPr>
                <w:szCs w:val="20"/>
              </w:rPr>
            </w:pPr>
            <w:r>
              <w:rPr>
                <w:i/>
                <w:iCs/>
                <w:sz w:val="16"/>
                <w:szCs w:val="16"/>
              </w:rPr>
              <w:t>Report Page</w:t>
            </w:r>
          </w:p>
        </w:tc>
        <w:tc>
          <w:tcPr>
            <w:tcW w:w="1620" w:type="dxa"/>
            <w:vAlign w:val="center"/>
          </w:tcPr>
          <w:p w14:paraId="4D7E0D83"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77D9412A" w14:textId="77777777" w:rsidR="00B23352" w:rsidRPr="009D39BE"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64A5E71C"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3B255BF9" w14:textId="77777777" w:rsidTr="006113BA">
        <w:tc>
          <w:tcPr>
            <w:tcW w:w="6840" w:type="dxa"/>
            <w:vAlign w:val="center"/>
          </w:tcPr>
          <w:p w14:paraId="55D09D5C" w14:textId="77777777" w:rsidR="00B23352" w:rsidRPr="009D39BE" w:rsidRDefault="00B23352" w:rsidP="006113BA">
            <w:pPr>
              <w:rPr>
                <w:szCs w:val="20"/>
              </w:rPr>
            </w:pPr>
            <w:r>
              <w:rPr>
                <w:szCs w:val="20"/>
              </w:rPr>
              <w:t>College has documented guidance setting out framework for assessing risk and acting on complaints.</w:t>
            </w:r>
          </w:p>
        </w:tc>
        <w:tc>
          <w:tcPr>
            <w:tcW w:w="720" w:type="dxa"/>
            <w:vAlign w:val="center"/>
          </w:tcPr>
          <w:p w14:paraId="3F31BC25" w14:textId="77777777" w:rsidR="00B23352" w:rsidRPr="009D39BE" w:rsidRDefault="00B23352" w:rsidP="006113BA">
            <w:pPr>
              <w:jc w:val="center"/>
              <w:rPr>
                <w:szCs w:val="20"/>
              </w:rPr>
            </w:pPr>
            <w:r>
              <w:rPr>
                <w:szCs w:val="20"/>
              </w:rPr>
              <w:t>50</w:t>
            </w:r>
          </w:p>
        </w:tc>
        <w:tc>
          <w:tcPr>
            <w:tcW w:w="1620" w:type="dxa"/>
            <w:vAlign w:val="center"/>
          </w:tcPr>
          <w:p w14:paraId="720BBC98" w14:textId="77777777" w:rsidR="00B23352" w:rsidRPr="009D39BE" w:rsidRDefault="00B23352" w:rsidP="006113BA">
            <w:pPr>
              <w:jc w:val="center"/>
              <w:rPr>
                <w:szCs w:val="20"/>
              </w:rPr>
            </w:pPr>
            <w:r>
              <w:rPr>
                <w:szCs w:val="20"/>
              </w:rPr>
              <w:t>Met</w:t>
            </w:r>
          </w:p>
        </w:tc>
        <w:tc>
          <w:tcPr>
            <w:tcW w:w="1170" w:type="dxa"/>
            <w:vAlign w:val="center"/>
          </w:tcPr>
          <w:p w14:paraId="474EF54D" w14:textId="77777777" w:rsidR="00B23352" w:rsidRPr="009D39BE" w:rsidRDefault="00B23352" w:rsidP="006113BA">
            <w:pPr>
              <w:jc w:val="center"/>
              <w:rPr>
                <w:szCs w:val="20"/>
              </w:rPr>
            </w:pPr>
          </w:p>
        </w:tc>
      </w:tr>
      <w:tr w:rsidR="00B23352" w:rsidRPr="005756C3" w14:paraId="54597516" w14:textId="77777777" w:rsidTr="006113BA">
        <w:tc>
          <w:tcPr>
            <w:tcW w:w="10350" w:type="dxa"/>
            <w:gridSpan w:val="4"/>
            <w:shd w:val="clear" w:color="auto" w:fill="E2EFD9" w:themeFill="accent6" w:themeFillTint="33"/>
            <w:vAlign w:val="center"/>
          </w:tcPr>
          <w:p w14:paraId="2346207F" w14:textId="77777777" w:rsidR="00B23352" w:rsidRPr="009051E8" w:rsidRDefault="00B23352" w:rsidP="006113BA">
            <w:pPr>
              <w:rPr>
                <w:i/>
                <w:iCs/>
                <w:szCs w:val="20"/>
              </w:rPr>
            </w:pPr>
            <w:r w:rsidRPr="009051E8">
              <w:rPr>
                <w:i/>
                <w:iCs/>
                <w:szCs w:val="20"/>
              </w:rPr>
              <w:t>Standard 1</w:t>
            </w:r>
            <w:r>
              <w:rPr>
                <w:i/>
                <w:iCs/>
                <w:szCs w:val="20"/>
              </w:rPr>
              <w:t>3</w:t>
            </w:r>
            <w:r w:rsidRPr="009051E8">
              <w:rPr>
                <w:i/>
                <w:iCs/>
                <w:szCs w:val="20"/>
              </w:rPr>
              <w:t>: The College complaints process is coordinated and integrated.</w:t>
            </w:r>
          </w:p>
        </w:tc>
      </w:tr>
      <w:tr w:rsidR="00B23352" w:rsidRPr="005756C3" w14:paraId="2F1CBF18" w14:textId="77777777" w:rsidTr="006113BA">
        <w:tc>
          <w:tcPr>
            <w:tcW w:w="6840" w:type="dxa"/>
            <w:vAlign w:val="center"/>
          </w:tcPr>
          <w:p w14:paraId="06EDBBBD" w14:textId="77777777" w:rsidR="00B23352" w:rsidRPr="009D39BE" w:rsidRDefault="00B23352" w:rsidP="006113BA">
            <w:pPr>
              <w:jc w:val="center"/>
              <w:rPr>
                <w:szCs w:val="20"/>
              </w:rPr>
            </w:pPr>
            <w:r w:rsidRPr="005756C3">
              <w:rPr>
                <w:i/>
                <w:iCs/>
                <w:color w:val="auto"/>
                <w:szCs w:val="20"/>
              </w:rPr>
              <w:t>Measure/Evidence</w:t>
            </w:r>
          </w:p>
        </w:tc>
        <w:tc>
          <w:tcPr>
            <w:tcW w:w="720" w:type="dxa"/>
            <w:vAlign w:val="center"/>
          </w:tcPr>
          <w:p w14:paraId="694806F7" w14:textId="77777777" w:rsidR="00B23352" w:rsidRPr="009D39BE" w:rsidRDefault="00B23352" w:rsidP="006113BA">
            <w:pPr>
              <w:jc w:val="center"/>
              <w:rPr>
                <w:szCs w:val="20"/>
              </w:rPr>
            </w:pPr>
            <w:r>
              <w:rPr>
                <w:i/>
                <w:iCs/>
                <w:sz w:val="16"/>
                <w:szCs w:val="16"/>
              </w:rPr>
              <w:t>Report Page</w:t>
            </w:r>
          </w:p>
        </w:tc>
        <w:tc>
          <w:tcPr>
            <w:tcW w:w="1620" w:type="dxa"/>
            <w:vAlign w:val="center"/>
          </w:tcPr>
          <w:p w14:paraId="0B40329C"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38E24E55" w14:textId="77777777" w:rsidR="00B23352" w:rsidRPr="009D39BE"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5CE3ED8A"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422D51CE" w14:textId="77777777" w:rsidTr="006113BA">
        <w:tc>
          <w:tcPr>
            <w:tcW w:w="6840" w:type="dxa"/>
            <w:vAlign w:val="center"/>
          </w:tcPr>
          <w:p w14:paraId="7CDBCE23" w14:textId="77777777" w:rsidR="00B23352" w:rsidRPr="009D39BE" w:rsidRDefault="00B23352" w:rsidP="006113BA">
            <w:pPr>
              <w:rPr>
                <w:szCs w:val="20"/>
              </w:rPr>
            </w:pPr>
            <w:r>
              <w:rPr>
                <w:szCs w:val="20"/>
              </w:rPr>
              <w:t>College has policy outlining consistent criteria for information disclosure.</w:t>
            </w:r>
          </w:p>
        </w:tc>
        <w:tc>
          <w:tcPr>
            <w:tcW w:w="720" w:type="dxa"/>
            <w:vAlign w:val="center"/>
          </w:tcPr>
          <w:p w14:paraId="17800D6D" w14:textId="77777777" w:rsidR="00B23352" w:rsidRPr="009D39BE" w:rsidRDefault="00B23352" w:rsidP="006113BA">
            <w:pPr>
              <w:jc w:val="center"/>
              <w:rPr>
                <w:szCs w:val="20"/>
              </w:rPr>
            </w:pPr>
            <w:r>
              <w:rPr>
                <w:szCs w:val="20"/>
              </w:rPr>
              <w:t>51</w:t>
            </w:r>
          </w:p>
        </w:tc>
        <w:tc>
          <w:tcPr>
            <w:tcW w:w="1620" w:type="dxa"/>
            <w:vAlign w:val="center"/>
          </w:tcPr>
          <w:p w14:paraId="268FDA0D" w14:textId="77777777" w:rsidR="00B23352" w:rsidRPr="009D39BE" w:rsidRDefault="00B23352" w:rsidP="006113BA">
            <w:pPr>
              <w:jc w:val="center"/>
              <w:rPr>
                <w:szCs w:val="20"/>
              </w:rPr>
            </w:pPr>
            <w:r>
              <w:rPr>
                <w:szCs w:val="20"/>
              </w:rPr>
              <w:t>Partially Met</w:t>
            </w:r>
          </w:p>
        </w:tc>
        <w:tc>
          <w:tcPr>
            <w:tcW w:w="1170" w:type="dxa"/>
            <w:vAlign w:val="center"/>
          </w:tcPr>
          <w:p w14:paraId="77ACFB30"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4FB77B28" w14:textId="77777777" w:rsidTr="006113BA">
        <w:tc>
          <w:tcPr>
            <w:tcW w:w="10350" w:type="dxa"/>
            <w:gridSpan w:val="4"/>
            <w:shd w:val="clear" w:color="auto" w:fill="C5E0B3" w:themeFill="accent6" w:themeFillTint="66"/>
            <w:vAlign w:val="center"/>
          </w:tcPr>
          <w:p w14:paraId="5FA81EEE" w14:textId="77777777" w:rsidR="00B23352" w:rsidRPr="00FE5C89" w:rsidRDefault="00B23352" w:rsidP="006113BA">
            <w:pPr>
              <w:rPr>
                <w:b/>
                <w:bCs/>
                <w:szCs w:val="20"/>
              </w:rPr>
            </w:pPr>
            <w:r>
              <w:rPr>
                <w:b/>
                <w:bCs/>
                <w:szCs w:val="20"/>
              </w:rPr>
              <w:t xml:space="preserve">Domain 7: Measurement, Reporting and Improvement </w:t>
            </w:r>
          </w:p>
        </w:tc>
      </w:tr>
      <w:tr w:rsidR="00B23352" w:rsidRPr="005756C3" w14:paraId="12A7EDBC" w14:textId="77777777" w:rsidTr="006113BA">
        <w:tc>
          <w:tcPr>
            <w:tcW w:w="10350" w:type="dxa"/>
            <w:gridSpan w:val="4"/>
            <w:shd w:val="clear" w:color="auto" w:fill="E2EFD9" w:themeFill="accent6" w:themeFillTint="33"/>
            <w:vAlign w:val="center"/>
          </w:tcPr>
          <w:p w14:paraId="4CFCA08C" w14:textId="77777777" w:rsidR="00B23352" w:rsidRPr="00FE5C89" w:rsidRDefault="00B23352" w:rsidP="006113BA">
            <w:pPr>
              <w:rPr>
                <w:i/>
                <w:iCs/>
                <w:szCs w:val="20"/>
              </w:rPr>
            </w:pPr>
            <w:r w:rsidRPr="00FE5C89">
              <w:rPr>
                <w:i/>
                <w:iCs/>
                <w:szCs w:val="20"/>
              </w:rPr>
              <w:t>Standard 1</w:t>
            </w:r>
            <w:r>
              <w:rPr>
                <w:i/>
                <w:iCs/>
                <w:szCs w:val="20"/>
              </w:rPr>
              <w:t>4</w:t>
            </w:r>
            <w:r w:rsidRPr="00FE5C89">
              <w:rPr>
                <w:i/>
                <w:iCs/>
                <w:szCs w:val="20"/>
              </w:rPr>
              <w:t xml:space="preserve">: The College monitors, reports on and improves its performance. </w:t>
            </w:r>
          </w:p>
        </w:tc>
      </w:tr>
      <w:tr w:rsidR="00B23352" w:rsidRPr="005756C3" w14:paraId="71C6F940" w14:textId="77777777" w:rsidTr="006113BA">
        <w:tc>
          <w:tcPr>
            <w:tcW w:w="6840" w:type="dxa"/>
            <w:vAlign w:val="center"/>
          </w:tcPr>
          <w:p w14:paraId="4F57F4BA" w14:textId="77777777" w:rsidR="00B23352" w:rsidRPr="009D39BE" w:rsidRDefault="00B23352" w:rsidP="006113BA">
            <w:pPr>
              <w:jc w:val="center"/>
              <w:rPr>
                <w:szCs w:val="20"/>
              </w:rPr>
            </w:pPr>
            <w:r w:rsidRPr="005756C3">
              <w:rPr>
                <w:i/>
                <w:iCs/>
                <w:color w:val="auto"/>
                <w:szCs w:val="20"/>
              </w:rPr>
              <w:t>Measure/Evidence</w:t>
            </w:r>
          </w:p>
        </w:tc>
        <w:tc>
          <w:tcPr>
            <w:tcW w:w="720" w:type="dxa"/>
            <w:vAlign w:val="center"/>
          </w:tcPr>
          <w:p w14:paraId="7C545C95" w14:textId="77777777" w:rsidR="00B23352" w:rsidRPr="009D39BE" w:rsidRDefault="00B23352" w:rsidP="006113BA">
            <w:pPr>
              <w:jc w:val="center"/>
              <w:rPr>
                <w:szCs w:val="20"/>
              </w:rPr>
            </w:pPr>
            <w:r>
              <w:rPr>
                <w:i/>
                <w:iCs/>
                <w:sz w:val="16"/>
                <w:szCs w:val="16"/>
              </w:rPr>
              <w:t>Report Page</w:t>
            </w:r>
          </w:p>
        </w:tc>
        <w:tc>
          <w:tcPr>
            <w:tcW w:w="1620" w:type="dxa"/>
            <w:vAlign w:val="center"/>
          </w:tcPr>
          <w:p w14:paraId="4B70B83D" w14:textId="77777777" w:rsidR="00B23352" w:rsidRPr="005756C3" w:rsidRDefault="00B23352" w:rsidP="006113BA">
            <w:pPr>
              <w:jc w:val="center"/>
              <w:rPr>
                <w:i/>
                <w:iCs/>
                <w:color w:val="auto"/>
                <w:sz w:val="16"/>
                <w:szCs w:val="16"/>
              </w:rPr>
            </w:pPr>
            <w:r w:rsidRPr="005756C3">
              <w:rPr>
                <w:i/>
                <w:iCs/>
                <w:color w:val="auto"/>
                <w:sz w:val="16"/>
                <w:szCs w:val="16"/>
              </w:rPr>
              <w:t>Requirement</w:t>
            </w:r>
          </w:p>
          <w:p w14:paraId="3E58DC98" w14:textId="77777777" w:rsidR="00B23352" w:rsidRPr="009D39BE" w:rsidRDefault="00B23352" w:rsidP="006113BA">
            <w:pPr>
              <w:jc w:val="center"/>
              <w:rPr>
                <w:szCs w:val="20"/>
              </w:rPr>
            </w:pPr>
            <w:r w:rsidRPr="005756C3">
              <w:rPr>
                <w:i/>
                <w:iCs/>
                <w:color w:val="auto"/>
                <w:sz w:val="16"/>
                <w:szCs w:val="16"/>
              </w:rPr>
              <w:t xml:space="preserve">(Met, Partially </w:t>
            </w:r>
            <w:proofErr w:type="gramStart"/>
            <w:r w:rsidRPr="005756C3">
              <w:rPr>
                <w:i/>
                <w:iCs/>
                <w:sz w:val="16"/>
                <w:szCs w:val="16"/>
              </w:rPr>
              <w:t>Met</w:t>
            </w:r>
            <w:proofErr w:type="gramEnd"/>
            <w:r w:rsidRPr="005756C3">
              <w:rPr>
                <w:i/>
                <w:iCs/>
                <w:sz w:val="16"/>
                <w:szCs w:val="16"/>
              </w:rPr>
              <w:t xml:space="preserve"> </w:t>
            </w:r>
            <w:r w:rsidRPr="005756C3">
              <w:rPr>
                <w:i/>
                <w:iCs/>
                <w:color w:val="auto"/>
                <w:sz w:val="16"/>
                <w:szCs w:val="16"/>
              </w:rPr>
              <w:t>or Not Met)</w:t>
            </w:r>
          </w:p>
        </w:tc>
        <w:tc>
          <w:tcPr>
            <w:tcW w:w="1170" w:type="dxa"/>
            <w:vAlign w:val="center"/>
          </w:tcPr>
          <w:p w14:paraId="7213844A" w14:textId="77777777" w:rsidR="00B23352" w:rsidRPr="009D39BE" w:rsidRDefault="00B23352" w:rsidP="006113BA">
            <w:pPr>
              <w:jc w:val="center"/>
              <w:rPr>
                <w:szCs w:val="20"/>
              </w:rPr>
            </w:pPr>
            <w:r w:rsidRPr="005756C3">
              <w:rPr>
                <w:i/>
                <w:iCs/>
                <w:color w:val="auto"/>
                <w:sz w:val="16"/>
                <w:szCs w:val="16"/>
              </w:rPr>
              <w:t>Improvement Plans</w:t>
            </w:r>
          </w:p>
        </w:tc>
      </w:tr>
      <w:tr w:rsidR="00B23352" w:rsidRPr="005756C3" w14:paraId="26DABE1A" w14:textId="77777777" w:rsidTr="006113BA">
        <w:trPr>
          <w:trHeight w:val="143"/>
        </w:trPr>
        <w:tc>
          <w:tcPr>
            <w:tcW w:w="6840" w:type="dxa"/>
            <w:vAlign w:val="center"/>
          </w:tcPr>
          <w:p w14:paraId="7954FB84" w14:textId="77777777" w:rsidR="00B23352" w:rsidRPr="009D39BE" w:rsidRDefault="00B23352" w:rsidP="006113BA">
            <w:pPr>
              <w:rPr>
                <w:szCs w:val="20"/>
              </w:rPr>
            </w:pPr>
            <w:r>
              <w:rPr>
                <w:szCs w:val="20"/>
              </w:rPr>
              <w:t xml:space="preserve">College has KPIs with clear rationale for importance. </w:t>
            </w:r>
          </w:p>
        </w:tc>
        <w:tc>
          <w:tcPr>
            <w:tcW w:w="720" w:type="dxa"/>
            <w:vAlign w:val="center"/>
          </w:tcPr>
          <w:p w14:paraId="4C41ED1D" w14:textId="77777777" w:rsidR="00B23352" w:rsidRPr="009D39BE" w:rsidRDefault="00B23352" w:rsidP="006113BA">
            <w:pPr>
              <w:jc w:val="center"/>
              <w:rPr>
                <w:szCs w:val="20"/>
              </w:rPr>
            </w:pPr>
            <w:r>
              <w:rPr>
                <w:szCs w:val="20"/>
              </w:rPr>
              <w:t>52</w:t>
            </w:r>
          </w:p>
        </w:tc>
        <w:tc>
          <w:tcPr>
            <w:tcW w:w="1620" w:type="dxa"/>
            <w:vAlign w:val="center"/>
          </w:tcPr>
          <w:p w14:paraId="18325C9C" w14:textId="77777777" w:rsidR="00B23352" w:rsidRPr="009D39BE" w:rsidRDefault="00B23352" w:rsidP="006113BA">
            <w:pPr>
              <w:jc w:val="center"/>
              <w:rPr>
                <w:szCs w:val="20"/>
              </w:rPr>
            </w:pPr>
            <w:r>
              <w:rPr>
                <w:szCs w:val="20"/>
              </w:rPr>
              <w:t>Met</w:t>
            </w:r>
          </w:p>
        </w:tc>
        <w:tc>
          <w:tcPr>
            <w:tcW w:w="1170" w:type="dxa"/>
            <w:vAlign w:val="center"/>
          </w:tcPr>
          <w:p w14:paraId="5F1795CD" w14:textId="77777777" w:rsidR="00B23352" w:rsidRPr="009D39BE" w:rsidRDefault="00B23352" w:rsidP="006113BA">
            <w:pPr>
              <w:jc w:val="center"/>
              <w:rPr>
                <w:szCs w:val="20"/>
              </w:rPr>
            </w:pPr>
          </w:p>
        </w:tc>
      </w:tr>
      <w:tr w:rsidR="00B23352" w:rsidRPr="005756C3" w14:paraId="5B685898" w14:textId="77777777" w:rsidTr="006113BA">
        <w:trPr>
          <w:trHeight w:val="143"/>
        </w:trPr>
        <w:tc>
          <w:tcPr>
            <w:tcW w:w="6840" w:type="dxa"/>
            <w:vAlign w:val="center"/>
          </w:tcPr>
          <w:p w14:paraId="30BBC31D" w14:textId="77777777" w:rsidR="00B23352" w:rsidRPr="009D39BE" w:rsidRDefault="00B23352" w:rsidP="006113BA">
            <w:pPr>
              <w:rPr>
                <w:szCs w:val="20"/>
              </w:rPr>
            </w:pPr>
            <w:r>
              <w:rPr>
                <w:szCs w:val="20"/>
              </w:rPr>
              <w:t xml:space="preserve">Council uses performance and risk information to regularly assess College’s progress against strategic objective and regulatory outcomes. </w:t>
            </w:r>
          </w:p>
        </w:tc>
        <w:tc>
          <w:tcPr>
            <w:tcW w:w="720" w:type="dxa"/>
            <w:vAlign w:val="center"/>
          </w:tcPr>
          <w:p w14:paraId="2E38F6F1" w14:textId="77777777" w:rsidR="00B23352" w:rsidRPr="009D39BE" w:rsidRDefault="00B23352" w:rsidP="006113BA">
            <w:pPr>
              <w:jc w:val="center"/>
              <w:rPr>
                <w:szCs w:val="20"/>
              </w:rPr>
            </w:pPr>
            <w:r>
              <w:rPr>
                <w:szCs w:val="20"/>
              </w:rPr>
              <w:t>52</w:t>
            </w:r>
          </w:p>
        </w:tc>
        <w:tc>
          <w:tcPr>
            <w:tcW w:w="1620" w:type="dxa"/>
            <w:vAlign w:val="center"/>
          </w:tcPr>
          <w:p w14:paraId="5A66595C" w14:textId="77777777" w:rsidR="00B23352" w:rsidRPr="009D39BE" w:rsidRDefault="00B23352" w:rsidP="006113BA">
            <w:pPr>
              <w:jc w:val="center"/>
              <w:rPr>
                <w:szCs w:val="20"/>
              </w:rPr>
            </w:pPr>
            <w:r>
              <w:rPr>
                <w:szCs w:val="20"/>
              </w:rPr>
              <w:t>Partially Met</w:t>
            </w:r>
          </w:p>
        </w:tc>
        <w:tc>
          <w:tcPr>
            <w:tcW w:w="1170" w:type="dxa"/>
            <w:vAlign w:val="center"/>
          </w:tcPr>
          <w:p w14:paraId="237F0826"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77726B99" w14:textId="77777777" w:rsidTr="006113BA">
        <w:trPr>
          <w:trHeight w:val="143"/>
        </w:trPr>
        <w:tc>
          <w:tcPr>
            <w:tcW w:w="6840" w:type="dxa"/>
            <w:vAlign w:val="center"/>
          </w:tcPr>
          <w:p w14:paraId="4D1BA14D" w14:textId="77777777" w:rsidR="00B23352" w:rsidRPr="000E14E8" w:rsidRDefault="00B23352" w:rsidP="006113BA">
            <w:pPr>
              <w:rPr>
                <w:b/>
                <w:bCs/>
                <w:szCs w:val="20"/>
              </w:rPr>
            </w:pPr>
            <w:r w:rsidRPr="000E14E8">
              <w:rPr>
                <w:b/>
                <w:bCs/>
                <w:szCs w:val="20"/>
                <w:highlight w:val="yellow"/>
              </w:rPr>
              <w:t>BENCHMARKED EVIDENCE</w:t>
            </w:r>
          </w:p>
          <w:p w14:paraId="3807D7E5" w14:textId="77777777" w:rsidR="00B23352" w:rsidRPr="009D39BE" w:rsidRDefault="00B23352" w:rsidP="006113BA">
            <w:pPr>
              <w:rPr>
                <w:szCs w:val="20"/>
              </w:rPr>
            </w:pPr>
            <w:r>
              <w:rPr>
                <w:szCs w:val="20"/>
              </w:rPr>
              <w:t xml:space="preserve">Performance and risk review findings used to identify improvement activities. </w:t>
            </w:r>
          </w:p>
        </w:tc>
        <w:tc>
          <w:tcPr>
            <w:tcW w:w="720" w:type="dxa"/>
            <w:vAlign w:val="center"/>
          </w:tcPr>
          <w:p w14:paraId="1FF24CA0" w14:textId="77777777" w:rsidR="00B23352" w:rsidRPr="009D39BE" w:rsidRDefault="00B23352" w:rsidP="006113BA">
            <w:pPr>
              <w:jc w:val="center"/>
              <w:rPr>
                <w:szCs w:val="20"/>
              </w:rPr>
            </w:pPr>
            <w:r>
              <w:rPr>
                <w:szCs w:val="20"/>
              </w:rPr>
              <w:t>53</w:t>
            </w:r>
          </w:p>
        </w:tc>
        <w:tc>
          <w:tcPr>
            <w:tcW w:w="1620" w:type="dxa"/>
            <w:vAlign w:val="center"/>
          </w:tcPr>
          <w:p w14:paraId="2D726733" w14:textId="77777777" w:rsidR="00B23352" w:rsidRPr="009D39BE" w:rsidRDefault="00B23352" w:rsidP="006113BA">
            <w:pPr>
              <w:jc w:val="center"/>
              <w:rPr>
                <w:szCs w:val="20"/>
              </w:rPr>
            </w:pPr>
            <w:r>
              <w:rPr>
                <w:szCs w:val="20"/>
              </w:rPr>
              <w:t>Not Met</w:t>
            </w:r>
          </w:p>
        </w:tc>
        <w:tc>
          <w:tcPr>
            <w:tcW w:w="1170" w:type="dxa"/>
            <w:vAlign w:val="center"/>
          </w:tcPr>
          <w:p w14:paraId="18EDD789" w14:textId="77777777" w:rsidR="00B23352" w:rsidRPr="009D39BE" w:rsidRDefault="00B23352" w:rsidP="006113BA">
            <w:pPr>
              <w:jc w:val="center"/>
              <w:rPr>
                <w:szCs w:val="20"/>
              </w:rPr>
            </w:pPr>
            <w:r w:rsidRPr="001536DD">
              <w:rPr>
                <w:rFonts w:ascii="Segoe UI Symbol" w:hAnsi="Segoe UI Symbol" w:cs="Segoe UI Symbol"/>
                <w:b/>
                <w:bCs/>
                <w:color w:val="3C4043"/>
                <w:sz w:val="21"/>
                <w:szCs w:val="21"/>
                <w:shd w:val="clear" w:color="auto" w:fill="FFFFFF"/>
              </w:rPr>
              <w:t>✓</w:t>
            </w:r>
          </w:p>
        </w:tc>
      </w:tr>
      <w:tr w:rsidR="00B23352" w:rsidRPr="005756C3" w14:paraId="12C947C3" w14:textId="77777777" w:rsidTr="006113BA">
        <w:trPr>
          <w:trHeight w:val="143"/>
        </w:trPr>
        <w:tc>
          <w:tcPr>
            <w:tcW w:w="6840" w:type="dxa"/>
            <w:vAlign w:val="center"/>
          </w:tcPr>
          <w:p w14:paraId="7B96BBB3" w14:textId="77777777" w:rsidR="00B23352" w:rsidRPr="009D39BE" w:rsidRDefault="00B23352" w:rsidP="006113BA">
            <w:pPr>
              <w:rPr>
                <w:szCs w:val="20"/>
              </w:rPr>
            </w:pPr>
            <w:r>
              <w:rPr>
                <w:szCs w:val="20"/>
              </w:rPr>
              <w:t xml:space="preserve">Performance results are made public on </w:t>
            </w:r>
            <w:proofErr w:type="gramStart"/>
            <w:r>
              <w:rPr>
                <w:szCs w:val="20"/>
              </w:rPr>
              <w:t>College</w:t>
            </w:r>
            <w:proofErr w:type="gramEnd"/>
            <w:r>
              <w:rPr>
                <w:szCs w:val="20"/>
              </w:rPr>
              <w:t xml:space="preserve"> website. </w:t>
            </w:r>
          </w:p>
        </w:tc>
        <w:tc>
          <w:tcPr>
            <w:tcW w:w="720" w:type="dxa"/>
            <w:vAlign w:val="center"/>
          </w:tcPr>
          <w:p w14:paraId="60ABAA40" w14:textId="77777777" w:rsidR="00B23352" w:rsidRPr="009D39BE" w:rsidRDefault="00B23352" w:rsidP="006113BA">
            <w:pPr>
              <w:jc w:val="center"/>
              <w:rPr>
                <w:szCs w:val="20"/>
              </w:rPr>
            </w:pPr>
            <w:r>
              <w:rPr>
                <w:szCs w:val="20"/>
              </w:rPr>
              <w:t>54</w:t>
            </w:r>
          </w:p>
        </w:tc>
        <w:tc>
          <w:tcPr>
            <w:tcW w:w="1620" w:type="dxa"/>
            <w:vAlign w:val="center"/>
          </w:tcPr>
          <w:p w14:paraId="34AF4C91" w14:textId="77777777" w:rsidR="00B23352" w:rsidRPr="009D39BE" w:rsidRDefault="00B23352" w:rsidP="006113BA">
            <w:pPr>
              <w:jc w:val="center"/>
              <w:rPr>
                <w:szCs w:val="20"/>
              </w:rPr>
            </w:pPr>
            <w:r>
              <w:rPr>
                <w:szCs w:val="20"/>
              </w:rPr>
              <w:t>Met</w:t>
            </w:r>
          </w:p>
        </w:tc>
        <w:tc>
          <w:tcPr>
            <w:tcW w:w="1170" w:type="dxa"/>
            <w:vAlign w:val="center"/>
          </w:tcPr>
          <w:p w14:paraId="44191F0E" w14:textId="77777777" w:rsidR="00B23352" w:rsidRPr="009D39BE" w:rsidRDefault="00B23352" w:rsidP="006113BA">
            <w:pPr>
              <w:jc w:val="center"/>
              <w:rPr>
                <w:szCs w:val="20"/>
              </w:rPr>
            </w:pPr>
          </w:p>
        </w:tc>
      </w:tr>
    </w:tbl>
    <w:p w14:paraId="4ED2B7FD" w14:textId="77777777" w:rsidR="00B23352" w:rsidRPr="007D46D0" w:rsidRDefault="00B23352" w:rsidP="00B23352">
      <w:pPr>
        <w:spacing w:after="240" w:line="240" w:lineRule="auto"/>
        <w:contextualSpacing/>
        <w:rPr>
          <w:rFonts w:ascii="Calibri Light" w:hAnsi="Calibri Light" w:cs="Calibri Light"/>
          <w:color w:val="44546A" w:themeColor="text2"/>
          <w:sz w:val="12"/>
          <w:szCs w:val="12"/>
        </w:rPr>
      </w:pPr>
    </w:p>
    <w:p w14:paraId="04E94EF0" w14:textId="77777777" w:rsidR="00B23352" w:rsidRPr="009F767E" w:rsidRDefault="00B23352" w:rsidP="00B23352">
      <w:pPr>
        <w:spacing w:line="240" w:lineRule="auto"/>
        <w:rPr>
          <w:rFonts w:ascii="Calibri" w:hAnsi="Calibri" w:cs="Calibri"/>
          <w:b/>
          <w:sz w:val="24"/>
        </w:rPr>
      </w:pPr>
    </w:p>
    <w:p w14:paraId="0023B641" w14:textId="77777777" w:rsidR="00EE705F" w:rsidRDefault="00EE705F"/>
    <w:sectPr w:rsidR="00EE705F" w:rsidSect="00C33B0C">
      <w:headerReference w:type="even" r:id="rId10"/>
      <w:headerReference w:type="default" r:id="rId11"/>
      <w:footerReference w:type="even" r:id="rId12"/>
      <w:headerReference w:type="first" r:id="rId13"/>
      <w:footerReference w:type="first" r:id="rId14"/>
      <w:pgSz w:w="12240" w:h="15840" w:code="1"/>
      <w:pgMar w:top="5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66D8" w14:textId="77777777" w:rsidR="00E30A1E" w:rsidRDefault="00E30A1E" w:rsidP="00E30A1E">
      <w:pPr>
        <w:spacing w:line="240" w:lineRule="auto"/>
      </w:pPr>
      <w:r>
        <w:separator/>
      </w:r>
    </w:p>
  </w:endnote>
  <w:endnote w:type="continuationSeparator" w:id="0">
    <w:p w14:paraId="6AC55A50" w14:textId="77777777" w:rsidR="00E30A1E" w:rsidRDefault="00E30A1E" w:rsidP="00E30A1E">
      <w:pPr>
        <w:spacing w:line="240" w:lineRule="auto"/>
      </w:pPr>
      <w:r>
        <w:continuationSeparator/>
      </w:r>
    </w:p>
  </w:endnote>
  <w:endnote w:type="continuationNotice" w:id="1">
    <w:p w14:paraId="2334ED82" w14:textId="77777777" w:rsidR="006113BA" w:rsidRDefault="006113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B7C3" w14:textId="77777777" w:rsidR="006113BA" w:rsidRDefault="006113BA">
    <w:pPr>
      <w:spacing w:line="240" w:lineRule="auto"/>
    </w:pPr>
  </w:p>
  <w:p w14:paraId="003661ED" w14:textId="77777777" w:rsidR="006113BA" w:rsidRDefault="006113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936D" w14:textId="77777777" w:rsidR="006113BA" w:rsidRDefault="006113BA">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EF65" w14:textId="77777777" w:rsidR="00E30A1E" w:rsidRDefault="00E30A1E" w:rsidP="00E30A1E">
      <w:pPr>
        <w:spacing w:line="240" w:lineRule="auto"/>
      </w:pPr>
      <w:r>
        <w:separator/>
      </w:r>
    </w:p>
  </w:footnote>
  <w:footnote w:type="continuationSeparator" w:id="0">
    <w:p w14:paraId="6D30FABB" w14:textId="77777777" w:rsidR="00E30A1E" w:rsidRDefault="00E30A1E" w:rsidP="00E30A1E">
      <w:pPr>
        <w:spacing w:line="240" w:lineRule="auto"/>
      </w:pPr>
      <w:r>
        <w:continuationSeparator/>
      </w:r>
    </w:p>
  </w:footnote>
  <w:footnote w:type="continuationNotice" w:id="1">
    <w:p w14:paraId="28425EE2" w14:textId="77777777" w:rsidR="006113BA" w:rsidRDefault="006113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8C0C" w14:textId="77777777" w:rsidR="006113BA" w:rsidRDefault="006113BA">
    <w:pPr>
      <w:spacing w:line="240" w:lineRule="auto"/>
    </w:pPr>
  </w:p>
  <w:p w14:paraId="1E918679" w14:textId="77777777" w:rsidR="006113BA" w:rsidRDefault="006113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01AF" w14:textId="2650C794" w:rsidR="006113BA" w:rsidRPr="00A21B8B" w:rsidRDefault="00B12BAC" w:rsidP="006113BA">
    <w:r w:rsidRPr="00A21B8B">
      <w:t xml:space="preserve"> </w:t>
    </w:r>
  </w:p>
  <w:p w14:paraId="0CC37A28" w14:textId="088BD4B3" w:rsidR="006113BA" w:rsidRDefault="006113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B058" w14:textId="77777777" w:rsidR="006113BA" w:rsidRDefault="00B12BAC">
    <w:pPr>
      <w:pStyle w:val="Header"/>
    </w:pPr>
    <w:r w:rsidRPr="007105FA">
      <w:rPr>
        <w:noProof/>
        <w:lang w:eastAsia="en-CA"/>
      </w:rPr>
      <mc:AlternateContent>
        <mc:Choice Requires="wps">
          <w:drawing>
            <wp:anchor distT="0" distB="0" distL="114300" distR="114300" simplePos="0" relativeHeight="251658241" behindDoc="0" locked="0" layoutInCell="1" allowOverlap="1" wp14:anchorId="053CB961" wp14:editId="05A06115">
              <wp:simplePos x="0" y="0"/>
              <wp:positionH relativeFrom="column">
                <wp:posOffset>3267075</wp:posOffset>
              </wp:positionH>
              <wp:positionV relativeFrom="paragraph">
                <wp:posOffset>-161925</wp:posOffset>
              </wp:positionV>
              <wp:extent cx="3419475" cy="628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28650"/>
                      </a:xfrm>
                      <a:prstGeom prst="rect">
                        <a:avLst/>
                      </a:prstGeom>
                      <a:noFill/>
                      <a:ln w="9525">
                        <a:noFill/>
                        <a:miter lim="800000"/>
                        <a:headEnd/>
                        <a:tailEnd/>
                      </a:ln>
                    </wps:spPr>
                    <wps:txbx>
                      <w:txbxContent>
                        <w:p w14:paraId="28652126" w14:textId="77777777" w:rsidR="006113BA" w:rsidRDefault="00B12BAC" w:rsidP="006113BA">
                          <w:pPr>
                            <w:spacing w:line="560" w:lineRule="exact"/>
                          </w:pPr>
                          <w:r>
                            <w:rPr>
                              <w:rFonts w:cs="Arial"/>
                              <w:b/>
                              <w:color w:val="78A22F"/>
                              <w:sz w:val="44"/>
                              <w:szCs w:val="44"/>
                            </w:rPr>
                            <w:t>Executive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53CB961" id="_x0000_t202" coordsize="21600,21600" o:spt="202" path="m,l,21600r21600,l21600,xe">
              <v:stroke joinstyle="miter"/>
              <v:path gradientshapeok="t" o:connecttype="rect"/>
            </v:shapetype>
            <v:shape id="Text Box 1" o:spid="_x0000_s1026" type="#_x0000_t202" style="position:absolute;margin-left:257.25pt;margin-top:-12.75pt;width:269.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" filled="f" stroked="f">
              <v:textbox>
                <w:txbxContent>
                  <w:p w14:paraId="28652126" w14:textId="77777777" w:rsidR="006113BA" w:rsidRDefault="00B12BAC" w:rsidP="006113BA">
                    <w:pPr>
                      <w:spacing w:line="560" w:lineRule="exact"/>
                    </w:pPr>
                    <w:r>
                      <w:rPr>
                        <w:rFonts w:cs="Arial"/>
                        <w:b/>
                        <w:color w:val="78A22F"/>
                        <w:sz w:val="44"/>
                        <w:szCs w:val="44"/>
                      </w:rPr>
                      <w:t>Executive Committee</w:t>
                    </w:r>
                  </w:p>
                </w:txbxContent>
              </v:textbox>
            </v:shape>
          </w:pict>
        </mc:Fallback>
      </mc:AlternateContent>
    </w:r>
    <w:r>
      <w:rPr>
        <w:noProof/>
        <w:lang w:eastAsia="en-CA"/>
      </w:rPr>
      <w:drawing>
        <wp:anchor distT="0" distB="0" distL="114300" distR="114300" simplePos="0" relativeHeight="251658240" behindDoc="0" locked="0" layoutInCell="1" allowOverlap="1" wp14:anchorId="74B927DC" wp14:editId="7E3B1CD4">
          <wp:simplePos x="0" y="0"/>
          <wp:positionH relativeFrom="column">
            <wp:posOffset>-17780</wp:posOffset>
          </wp:positionH>
          <wp:positionV relativeFrom="paragraph">
            <wp:posOffset>-140335</wp:posOffset>
          </wp:positionV>
          <wp:extent cx="2747645" cy="436245"/>
          <wp:effectExtent l="0" t="0" r="0" b="1905"/>
          <wp:wrapNone/>
          <wp:docPr id="1442741758" name="Picture 144274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52"/>
    <w:rsid w:val="006113BA"/>
    <w:rsid w:val="008A2A46"/>
    <w:rsid w:val="008D3EE6"/>
    <w:rsid w:val="00B12BAC"/>
    <w:rsid w:val="00B23352"/>
    <w:rsid w:val="00BE4AA9"/>
    <w:rsid w:val="00C33B0C"/>
    <w:rsid w:val="00CD4D5F"/>
    <w:rsid w:val="00D737DD"/>
    <w:rsid w:val="00E30A1E"/>
    <w:rsid w:val="00EE705F"/>
    <w:rsid w:val="00FD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7D697"/>
  <w15:chartTrackingRefBased/>
  <w15:docId w15:val="{318EB3C7-A41A-46CD-832A-97F60EF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352"/>
    <w:pPr>
      <w:spacing w:after="0" w:line="270" w:lineRule="exact"/>
    </w:pPr>
    <w:rPr>
      <w:rFonts w:ascii="Arial" w:eastAsia="Calibri" w:hAnsi="Arial" w:cs="Times New Roman"/>
      <w:color w:val="000000" w:themeColor="text1"/>
      <w:sz w:val="22"/>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3352"/>
    <w:pPr>
      <w:tabs>
        <w:tab w:val="center" w:pos="4680"/>
        <w:tab w:val="right" w:pos="9360"/>
      </w:tabs>
    </w:pPr>
  </w:style>
  <w:style w:type="character" w:customStyle="1" w:styleId="HeaderChar">
    <w:name w:val="Header Char"/>
    <w:basedOn w:val="DefaultParagraphFont"/>
    <w:link w:val="Header"/>
    <w:uiPriority w:val="99"/>
    <w:rsid w:val="00B23352"/>
    <w:rPr>
      <w:rFonts w:ascii="Arial" w:eastAsia="Calibri" w:hAnsi="Arial" w:cs="Times New Roman"/>
      <w:color w:val="000000" w:themeColor="text1"/>
      <w:sz w:val="22"/>
      <w:szCs w:val="24"/>
      <w:lang w:val="en-CA" w:eastAsia="ja-JP"/>
    </w:rPr>
  </w:style>
  <w:style w:type="table" w:styleId="TableGrid">
    <w:name w:val="Table Grid"/>
    <w:basedOn w:val="TableNormal"/>
    <w:uiPriority w:val="39"/>
    <w:rsid w:val="00B23352"/>
    <w:pPr>
      <w:spacing w:after="0" w:line="240" w:lineRule="auto"/>
    </w:pPr>
    <w:rPr>
      <w:rFonts w:ascii="Times New Roman" w:eastAsia="Calibri"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0A1E"/>
    <w:pPr>
      <w:tabs>
        <w:tab w:val="center" w:pos="4680"/>
        <w:tab w:val="right" w:pos="9360"/>
      </w:tabs>
      <w:spacing w:line="240" w:lineRule="auto"/>
    </w:pPr>
  </w:style>
  <w:style w:type="character" w:customStyle="1" w:styleId="FooterChar">
    <w:name w:val="Footer Char"/>
    <w:basedOn w:val="DefaultParagraphFont"/>
    <w:link w:val="Footer"/>
    <w:uiPriority w:val="99"/>
    <w:rsid w:val="00E30A1E"/>
    <w:rPr>
      <w:rFonts w:ascii="Arial" w:eastAsia="Calibri" w:hAnsi="Arial" w:cs="Times New Roman"/>
      <w:color w:val="000000" w:themeColor="text1"/>
      <w:sz w:val="22"/>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cc21a9-a1bc-49c6-bf5a-c7111908f91f">
      <UserInfo>
        <DisplayName>Taylor Turner</DisplayName>
        <AccountId>48</AccountId>
        <AccountType/>
      </UserInfo>
      <UserInfo>
        <DisplayName>Connie Fong</DisplayName>
        <AccountId>53</AccountId>
        <AccountType/>
      </UserInfo>
    </SharedWithUsers>
    <lcf76f155ced4ddcb4097134ff3c332f xmlns="e9575a21-e718-4f18-b0dc-157576a5f67b">
      <Terms xmlns="http://schemas.microsoft.com/office/infopath/2007/PartnerControls"/>
    </lcf76f155ced4ddcb4097134ff3c332f>
    <TaxCatchAll xmlns="00cc21a9-a1bc-49c6-bf5a-c7111908f9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6B92F21F55D40AF9F0AF05509379F" ma:contentTypeVersion="10" ma:contentTypeDescription="Create a new document." ma:contentTypeScope="" ma:versionID="7c3ac431031c76abe9b23021d2997b0d">
  <xsd:schema xmlns:xsd="http://www.w3.org/2001/XMLSchema" xmlns:xs="http://www.w3.org/2001/XMLSchema" xmlns:p="http://schemas.microsoft.com/office/2006/metadata/properties" xmlns:ns2="00cc21a9-a1bc-49c6-bf5a-c7111908f91f" xmlns:ns3="e9575a21-e718-4f18-b0dc-157576a5f67b" targetNamespace="http://schemas.microsoft.com/office/2006/metadata/properties" ma:root="true" ma:fieldsID="36212906d27b375b7717d9224c1df77e" ns2:_="" ns3:_="">
    <xsd:import namespace="00cc21a9-a1bc-49c6-bf5a-c7111908f91f"/>
    <xsd:import namespace="e9575a21-e718-4f18-b0dc-157576a5f6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c21a9-a1bc-49c6-bf5a-c7111908f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4d8a1a5-d45f-4165-af77-bcfe84bf6b47}" ma:internalName="TaxCatchAll" ma:showField="CatchAllData" ma:web="00cc21a9-a1bc-49c6-bf5a-c7111908f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575a21-e718-4f18-b0dc-157576a5f6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20B0C-A7F2-4CDB-98BC-B1180E3484EA}">
  <ds:schemaRefs>
    <ds:schemaRef ds:uri="http://www.w3.org/XML/1998/namespace"/>
    <ds:schemaRef ds:uri="00cc21a9-a1bc-49c6-bf5a-c7111908f91f"/>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e9575a21-e718-4f18-b0dc-157576a5f67b"/>
    <ds:schemaRef ds:uri="http://purl.org/dc/elements/1.1/"/>
  </ds:schemaRefs>
</ds:datastoreItem>
</file>

<file path=customXml/itemProps2.xml><?xml version="1.0" encoding="utf-8"?>
<ds:datastoreItem xmlns:ds="http://schemas.openxmlformats.org/officeDocument/2006/customXml" ds:itemID="{D657E640-1ABB-4993-95BD-C50360C13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c21a9-a1bc-49c6-bf5a-c7111908f91f"/>
    <ds:schemaRef ds:uri="e9575a21-e718-4f18-b0dc-157576a5f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F9FEA-F7C4-4B1F-9C6D-E2C67A1AB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Evguenia Ermakova</dc:creator>
  <cp:keywords/>
  <dc:description/>
  <cp:lastModifiedBy>Connie Fong</cp:lastModifiedBy>
  <cp:revision>5</cp:revision>
  <dcterms:created xsi:type="dcterms:W3CDTF">2023-05-31T19:54:00Z</dcterms:created>
  <dcterms:modified xsi:type="dcterms:W3CDTF">2023-07-17T17:33:00Z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0x0101002626B92F21F55D40AF9F0AF05509379F</vt:lpwstr>
  </property>
  <property fmtid="{D5CDD505-2E9C-101B-9397-08002B2CF9AE}" pid="3" name="Order">
    <vt:r8>26600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