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spacing w:before="8"/>
        <w:rPr>
          <w:sz w:val="22"/>
        </w:rPr>
      </w:pPr>
    </w:p>
    <w:p>
      <w:pPr>
        <w:pStyle w:val="BodyText"/>
        <w:ind w:left="668"/>
        <w:rPr>
          <w:sz w:val="20"/>
        </w:rPr>
      </w:pPr>
      <w:r>
        <w:rPr>
          <w:sz w:val="20"/>
        </w:rPr>
        <w:drawing>
          <wp:inline distT="0" distB="0" distL="0" distR="0">
            <wp:extent cx="5176127" cy="2948749"/>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5176127" cy="2948749"/>
                    </a:xfrm>
                    <a:prstGeom prst="rect">
                      <a:avLst/>
                    </a:prstGeom>
                  </pic:spPr>
                </pic:pic>
              </a:graphicData>
            </a:graphic>
          </wp:inline>
        </w:drawing>
      </w:r>
      <w:r>
        <w:rPr>
          <w:sz w:val="20"/>
        </w:rPr>
      </w:r>
    </w:p>
    <w:p>
      <w:pPr>
        <w:pStyle w:val="BodyText"/>
        <w:rPr>
          <w:sz w:val="26"/>
        </w:rPr>
      </w:pPr>
    </w:p>
    <w:p>
      <w:pPr>
        <w:spacing w:before="87"/>
        <w:ind w:left="2158" w:right="1797" w:hanging="344"/>
        <w:jc w:val="left"/>
        <w:rPr>
          <w:b/>
          <w:sz w:val="32"/>
        </w:rPr>
      </w:pPr>
      <w:r>
        <w:rPr>
          <w:b/>
          <w:sz w:val="32"/>
        </w:rPr>
        <w:t>An Evaluation of the Initial Cycle of the Jurisprudence Education Program</w:t>
      </w:r>
    </w:p>
    <w:p>
      <w:pPr>
        <w:pStyle w:val="BodyText"/>
        <w:rPr>
          <w:b/>
          <w:sz w:val="34"/>
        </w:rPr>
      </w:pPr>
    </w:p>
    <w:p>
      <w:pPr>
        <w:pStyle w:val="BodyText"/>
        <w:rPr>
          <w:b/>
          <w:sz w:val="34"/>
        </w:rPr>
      </w:pPr>
    </w:p>
    <w:p>
      <w:pPr>
        <w:pStyle w:val="BodyText"/>
        <w:rPr>
          <w:b/>
          <w:sz w:val="34"/>
        </w:rPr>
      </w:pPr>
    </w:p>
    <w:p>
      <w:pPr>
        <w:pStyle w:val="BodyText"/>
        <w:rPr>
          <w:b/>
          <w:sz w:val="34"/>
        </w:rPr>
      </w:pPr>
    </w:p>
    <w:p>
      <w:pPr>
        <w:pStyle w:val="BodyText"/>
        <w:rPr>
          <w:b/>
          <w:sz w:val="34"/>
        </w:rPr>
      </w:pPr>
    </w:p>
    <w:p>
      <w:pPr>
        <w:pStyle w:val="BodyText"/>
        <w:rPr>
          <w:b/>
          <w:sz w:val="34"/>
        </w:rPr>
      </w:pPr>
    </w:p>
    <w:p>
      <w:pPr>
        <w:pStyle w:val="BodyText"/>
        <w:rPr>
          <w:b/>
          <w:sz w:val="34"/>
        </w:rPr>
      </w:pPr>
    </w:p>
    <w:p>
      <w:pPr>
        <w:pStyle w:val="BodyText"/>
        <w:rPr>
          <w:b/>
          <w:sz w:val="34"/>
        </w:rPr>
      </w:pPr>
    </w:p>
    <w:p>
      <w:pPr>
        <w:pStyle w:val="BodyText"/>
        <w:rPr>
          <w:b/>
          <w:sz w:val="34"/>
        </w:rPr>
      </w:pPr>
    </w:p>
    <w:p>
      <w:pPr>
        <w:pStyle w:val="BodyText"/>
        <w:rPr>
          <w:b/>
          <w:sz w:val="34"/>
        </w:rPr>
      </w:pPr>
    </w:p>
    <w:p>
      <w:pPr>
        <w:pStyle w:val="BodyText"/>
        <w:rPr>
          <w:b/>
          <w:sz w:val="34"/>
        </w:rPr>
      </w:pPr>
    </w:p>
    <w:p>
      <w:pPr>
        <w:pStyle w:val="BodyText"/>
        <w:rPr>
          <w:b/>
          <w:sz w:val="34"/>
        </w:rPr>
      </w:pPr>
    </w:p>
    <w:p>
      <w:pPr>
        <w:pStyle w:val="BodyText"/>
        <w:rPr>
          <w:b/>
          <w:sz w:val="48"/>
        </w:rPr>
      </w:pPr>
    </w:p>
    <w:p>
      <w:pPr>
        <w:spacing w:before="1"/>
        <w:ind w:left="220" w:right="0" w:firstLine="0"/>
        <w:jc w:val="left"/>
        <w:rPr>
          <w:b/>
          <w:sz w:val="24"/>
        </w:rPr>
      </w:pPr>
      <w:r>
        <w:rPr>
          <w:b/>
          <w:sz w:val="24"/>
        </w:rPr>
        <w:t>Completed by:</w:t>
      </w:r>
    </w:p>
    <w:p>
      <w:pPr>
        <w:spacing w:before="0"/>
        <w:ind w:left="220" w:right="5920" w:firstLine="0"/>
        <w:jc w:val="left"/>
        <w:rPr>
          <w:b/>
          <w:sz w:val="24"/>
        </w:rPr>
      </w:pPr>
      <w:r>
        <w:rPr>
          <w:b/>
          <w:sz w:val="24"/>
        </w:rPr>
        <w:t>The Registration Committee February 15, 2007</w:t>
      </w:r>
    </w:p>
    <w:p>
      <w:pPr>
        <w:spacing w:after="0"/>
        <w:jc w:val="left"/>
        <w:rPr>
          <w:sz w:val="24"/>
        </w:rPr>
        <w:sectPr>
          <w:footerReference w:type="default" r:id="rId5"/>
          <w:type w:val="continuous"/>
          <w:pgSz w:w="12240" w:h="15840"/>
          <w:pgMar w:footer="747" w:top="1500" w:bottom="940" w:left="1580" w:right="1580"/>
          <w:pgNumType w:start="1"/>
        </w:sectPr>
      </w:pPr>
    </w:p>
    <w:p>
      <w:pPr>
        <w:pStyle w:val="BodyText"/>
        <w:spacing w:before="10"/>
        <w:rPr>
          <w:b/>
          <w:sz w:val="18"/>
        </w:rPr>
      </w:pPr>
    </w:p>
    <w:p>
      <w:pPr>
        <w:spacing w:before="90"/>
        <w:ind w:left="3606" w:right="3607" w:firstLine="0"/>
        <w:jc w:val="center"/>
        <w:rPr>
          <w:b/>
          <w:sz w:val="24"/>
        </w:rPr>
      </w:pPr>
      <w:r>
        <w:rPr>
          <w:b/>
          <w:sz w:val="24"/>
        </w:rPr>
        <w:t>Table of Contents</w:t>
      </w:r>
    </w:p>
    <w:sdt>
      <w:sdtPr>
        <w:docPartObj>
          <w:docPartGallery w:val="Table of Contents"/>
          <w:docPartUnique/>
        </w:docPartObj>
      </w:sdtPr>
      <w:sdtEndPr/>
      <w:sdtContent>
        <w:p>
          <w:pPr>
            <w:pStyle w:val="TOC1"/>
            <w:numPr>
              <w:ilvl w:val="0"/>
              <w:numId w:val="1"/>
            </w:numPr>
            <w:tabs>
              <w:tab w:pos="970" w:val="left" w:leader="none"/>
              <w:tab w:pos="8260" w:val="right" w:leader="dot"/>
            </w:tabs>
            <w:spacing w:line="240" w:lineRule="auto" w:before="550" w:after="0"/>
            <w:ind w:left="970" w:right="0" w:hanging="361"/>
            <w:jc w:val="left"/>
          </w:pPr>
          <w:r>
            <w:fldChar w:fldCharType="begin"/>
          </w:r>
          <w:r>
            <w:instrText>TOC \o "1-2" \h \z \u </w:instrText>
          </w:r>
          <w:r>
            <w:fldChar w:fldCharType="separate"/>
          </w:r>
          <w:hyperlink w:history="true" w:anchor="_TOC_250017">
            <w:r>
              <w:rPr/>
              <w:t>Introduction</w:t>
              <w:tab/>
              <w:t>1</w:t>
            </w:r>
          </w:hyperlink>
        </w:p>
        <w:p>
          <w:pPr>
            <w:pStyle w:val="TOC2"/>
            <w:numPr>
              <w:ilvl w:val="1"/>
              <w:numId w:val="1"/>
            </w:numPr>
            <w:tabs>
              <w:tab w:pos="1690" w:val="left" w:leader="none"/>
              <w:tab w:pos="8259" w:val="right" w:leader="dot"/>
            </w:tabs>
            <w:spacing w:line="240" w:lineRule="auto" w:before="0" w:after="0"/>
            <w:ind w:left="1690" w:right="0" w:hanging="361"/>
            <w:jc w:val="left"/>
          </w:pPr>
          <w:hyperlink w:history="true" w:anchor="_TOC_250016">
            <w:r>
              <w:rPr/>
              <w:t>Voluntary</w:t>
            </w:r>
            <w:r>
              <w:rPr>
                <w:spacing w:val="-1"/>
              </w:rPr>
              <w:t> </w:t>
            </w:r>
            <w:r>
              <w:rPr/>
              <w:t>Period</w:t>
              <w:tab/>
              <w:t>1</w:t>
            </w:r>
          </w:hyperlink>
        </w:p>
        <w:p>
          <w:pPr>
            <w:pStyle w:val="TOC2"/>
            <w:numPr>
              <w:ilvl w:val="1"/>
              <w:numId w:val="1"/>
            </w:numPr>
            <w:tabs>
              <w:tab w:pos="1690" w:val="left" w:leader="none"/>
              <w:tab w:pos="8258" w:val="right" w:leader="dot"/>
            </w:tabs>
            <w:spacing w:line="240" w:lineRule="auto" w:before="0" w:after="0"/>
            <w:ind w:left="1690" w:right="0" w:hanging="361"/>
            <w:jc w:val="left"/>
          </w:pPr>
          <w:hyperlink w:history="true" w:anchor="_TOC_250015">
            <w:r>
              <w:rPr/>
              <w:t>Process</w:t>
              <w:tab/>
              <w:t>2</w:t>
            </w:r>
          </w:hyperlink>
        </w:p>
        <w:p>
          <w:pPr>
            <w:pStyle w:val="TOC2"/>
            <w:numPr>
              <w:ilvl w:val="1"/>
              <w:numId w:val="1"/>
            </w:numPr>
            <w:tabs>
              <w:tab w:pos="1690" w:val="left" w:leader="none"/>
              <w:tab w:pos="8260" w:val="right" w:leader="dot"/>
            </w:tabs>
            <w:spacing w:line="240" w:lineRule="auto" w:before="0" w:after="0"/>
            <w:ind w:left="1690" w:right="0" w:hanging="361"/>
            <w:jc w:val="left"/>
          </w:pPr>
          <w:hyperlink w:history="true" w:anchor="_TOC_250014">
            <w:r>
              <w:rPr/>
              <w:t>Online Education Module</w:t>
              <w:tab/>
              <w:t>2</w:t>
            </w:r>
          </w:hyperlink>
        </w:p>
        <w:p>
          <w:pPr>
            <w:pStyle w:val="TOC2"/>
            <w:numPr>
              <w:ilvl w:val="1"/>
              <w:numId w:val="1"/>
            </w:numPr>
            <w:tabs>
              <w:tab w:pos="1690" w:val="left" w:leader="none"/>
              <w:tab w:pos="8260" w:val="right" w:leader="dot"/>
            </w:tabs>
            <w:spacing w:line="275" w:lineRule="exact" w:before="0" w:after="0"/>
            <w:ind w:left="1690" w:right="0" w:hanging="361"/>
            <w:jc w:val="left"/>
          </w:pPr>
          <w:hyperlink w:history="true" w:anchor="_TOC_250013">
            <w:r>
              <w:rPr/>
              <w:t>Workshops</w:t>
              <w:tab/>
              <w:t>2</w:t>
            </w:r>
          </w:hyperlink>
        </w:p>
        <w:p>
          <w:pPr>
            <w:pStyle w:val="TOC1"/>
            <w:numPr>
              <w:ilvl w:val="0"/>
              <w:numId w:val="1"/>
            </w:numPr>
            <w:tabs>
              <w:tab w:pos="970" w:val="left" w:leader="none"/>
              <w:tab w:pos="8258" w:val="right" w:leader="dot"/>
            </w:tabs>
            <w:spacing w:line="275" w:lineRule="exact" w:before="0" w:after="0"/>
            <w:ind w:left="970" w:right="0" w:hanging="361"/>
            <w:jc w:val="left"/>
          </w:pPr>
          <w:hyperlink w:history="true" w:anchor="_TOC_250012">
            <w:r>
              <w:rPr/>
              <w:t>Initial Cycle Results</w:t>
              <w:tab/>
              <w:t>3</w:t>
            </w:r>
          </w:hyperlink>
        </w:p>
        <w:p>
          <w:pPr>
            <w:pStyle w:val="TOC1"/>
            <w:numPr>
              <w:ilvl w:val="0"/>
              <w:numId w:val="1"/>
            </w:numPr>
            <w:tabs>
              <w:tab w:pos="970" w:val="left" w:leader="none"/>
              <w:tab w:pos="8261" w:val="right" w:leader="dot"/>
            </w:tabs>
            <w:spacing w:line="240" w:lineRule="auto" w:before="0" w:after="0"/>
            <w:ind w:left="970" w:right="0" w:hanging="361"/>
            <w:jc w:val="left"/>
          </w:pPr>
          <w:hyperlink w:history="true" w:anchor="_TOC_250011">
            <w:r>
              <w:rPr/>
              <w:t>Evaluation</w:t>
            </w:r>
            <w:r>
              <w:rPr>
                <w:spacing w:val="-2"/>
              </w:rPr>
              <w:t> </w:t>
            </w:r>
            <w:r>
              <w:rPr/>
              <w:t>Survey</w:t>
              <w:tab/>
              <w:t>4</w:t>
            </w:r>
          </w:hyperlink>
        </w:p>
        <w:p>
          <w:pPr>
            <w:pStyle w:val="TOC1"/>
            <w:numPr>
              <w:ilvl w:val="0"/>
              <w:numId w:val="1"/>
            </w:numPr>
            <w:tabs>
              <w:tab w:pos="970" w:val="left" w:leader="none"/>
              <w:tab w:pos="8260" w:val="right" w:leader="dot"/>
            </w:tabs>
            <w:spacing w:line="240" w:lineRule="auto" w:before="0" w:after="0"/>
            <w:ind w:left="970" w:right="0" w:hanging="361"/>
            <w:jc w:val="left"/>
          </w:pPr>
          <w:hyperlink w:history="true" w:anchor="_TOC_250010">
            <w:r>
              <w:rPr/>
              <w:t>Key Issue Analysis</w:t>
              <w:tab/>
              <w:t>7</w:t>
            </w:r>
          </w:hyperlink>
        </w:p>
        <w:p>
          <w:pPr>
            <w:pStyle w:val="TOC2"/>
            <w:numPr>
              <w:ilvl w:val="1"/>
              <w:numId w:val="1"/>
            </w:numPr>
            <w:tabs>
              <w:tab w:pos="1690" w:val="left" w:leader="none"/>
              <w:tab w:pos="8259" w:val="right" w:leader="dot"/>
            </w:tabs>
            <w:spacing w:line="240" w:lineRule="auto" w:before="0" w:after="0"/>
            <w:ind w:left="1690" w:right="0" w:hanging="361"/>
            <w:jc w:val="left"/>
          </w:pPr>
          <w:hyperlink w:history="true" w:anchor="_TOC_250009">
            <w:r>
              <w:rPr/>
              <w:t>Clarity</w:t>
              <w:tab/>
              <w:t>7</w:t>
            </w:r>
          </w:hyperlink>
        </w:p>
        <w:p>
          <w:pPr>
            <w:pStyle w:val="TOC2"/>
            <w:numPr>
              <w:ilvl w:val="1"/>
              <w:numId w:val="1"/>
            </w:numPr>
            <w:tabs>
              <w:tab w:pos="1690" w:val="left" w:leader="none"/>
              <w:tab w:pos="8259" w:val="right" w:leader="dot"/>
            </w:tabs>
            <w:spacing w:line="240" w:lineRule="auto" w:before="0" w:after="0"/>
            <w:ind w:left="1690" w:right="0" w:hanging="361"/>
            <w:jc w:val="left"/>
          </w:pPr>
          <w:hyperlink w:history="true" w:anchor="_TOC_250008">
            <w:r>
              <w:rPr/>
              <w:t>Correct Answers</w:t>
              <w:tab/>
              <w:t>7</w:t>
            </w:r>
          </w:hyperlink>
        </w:p>
        <w:p>
          <w:pPr>
            <w:pStyle w:val="TOC2"/>
            <w:numPr>
              <w:ilvl w:val="1"/>
              <w:numId w:val="1"/>
            </w:numPr>
            <w:tabs>
              <w:tab w:pos="1690" w:val="left" w:leader="none"/>
              <w:tab w:pos="8259" w:val="right" w:leader="dot"/>
            </w:tabs>
            <w:spacing w:line="240" w:lineRule="auto" w:before="0" w:after="0"/>
            <w:ind w:left="1690" w:right="0" w:hanging="361"/>
            <w:jc w:val="left"/>
          </w:pPr>
          <w:hyperlink w:history="true" w:anchor="_TOC_250007">
            <w:r>
              <w:rPr/>
              <w:t>References</w:t>
              <w:tab/>
              <w:t>7</w:t>
            </w:r>
          </w:hyperlink>
        </w:p>
        <w:p>
          <w:pPr>
            <w:pStyle w:val="TOC2"/>
            <w:numPr>
              <w:ilvl w:val="1"/>
              <w:numId w:val="1"/>
            </w:numPr>
            <w:tabs>
              <w:tab w:pos="1690" w:val="left" w:leader="none"/>
              <w:tab w:pos="8259" w:val="right" w:leader="dot"/>
            </w:tabs>
            <w:spacing w:line="240" w:lineRule="auto" w:before="0" w:after="0"/>
            <w:ind w:left="1690" w:right="0" w:hanging="361"/>
            <w:jc w:val="left"/>
          </w:pPr>
          <w:hyperlink w:history="true" w:anchor="_TOC_250006">
            <w:r>
              <w:rPr/>
              <w:t>Value of Learning Experience</w:t>
              <w:tab/>
              <w:t>7</w:t>
            </w:r>
          </w:hyperlink>
        </w:p>
        <w:p>
          <w:pPr>
            <w:pStyle w:val="TOC2"/>
            <w:numPr>
              <w:ilvl w:val="1"/>
              <w:numId w:val="1"/>
            </w:numPr>
            <w:tabs>
              <w:tab w:pos="1690" w:val="left" w:leader="none"/>
              <w:tab w:pos="8260" w:val="right" w:leader="dot"/>
            </w:tabs>
            <w:spacing w:line="240" w:lineRule="auto" w:before="0" w:after="0"/>
            <w:ind w:left="1690" w:right="0" w:hanging="361"/>
            <w:jc w:val="left"/>
          </w:pPr>
          <w:hyperlink w:history="true" w:anchor="_TOC_250005">
            <w:r>
              <w:rPr/>
              <w:t>Collaborative Discussion</w:t>
              <w:tab/>
              <w:t>7</w:t>
            </w:r>
          </w:hyperlink>
        </w:p>
        <w:p>
          <w:pPr>
            <w:pStyle w:val="TOC1"/>
            <w:numPr>
              <w:ilvl w:val="0"/>
              <w:numId w:val="1"/>
            </w:numPr>
            <w:tabs>
              <w:tab w:pos="970" w:val="left" w:leader="none"/>
              <w:tab w:pos="8260" w:val="right" w:leader="dot"/>
            </w:tabs>
            <w:spacing w:line="240" w:lineRule="auto" w:before="0" w:after="0"/>
            <w:ind w:left="970" w:right="0" w:hanging="361"/>
            <w:jc w:val="left"/>
          </w:pPr>
          <w:hyperlink w:history="true" w:anchor="_TOC_250004">
            <w:r>
              <w:rPr/>
              <w:t>Recommendations</w:t>
              <w:tab/>
              <w:t>8</w:t>
            </w:r>
          </w:hyperlink>
        </w:p>
        <w:p>
          <w:pPr>
            <w:pStyle w:val="TOC2"/>
            <w:numPr>
              <w:ilvl w:val="1"/>
              <w:numId w:val="1"/>
            </w:numPr>
            <w:tabs>
              <w:tab w:pos="1690" w:val="left" w:leader="none"/>
              <w:tab w:pos="8260" w:val="right" w:leader="dot"/>
            </w:tabs>
            <w:spacing w:line="240" w:lineRule="auto" w:before="0" w:after="0"/>
            <w:ind w:left="1690" w:right="0" w:hanging="361"/>
            <w:jc w:val="left"/>
          </w:pPr>
          <w:hyperlink w:history="true" w:anchor="_TOC_250003">
            <w:r>
              <w:rPr/>
              <w:t>Recommendation #1</w:t>
              <w:tab/>
              <w:t>8</w:t>
            </w:r>
          </w:hyperlink>
        </w:p>
        <w:p>
          <w:pPr>
            <w:pStyle w:val="TOC2"/>
            <w:numPr>
              <w:ilvl w:val="1"/>
              <w:numId w:val="1"/>
            </w:numPr>
            <w:tabs>
              <w:tab w:pos="1690" w:val="left" w:leader="none"/>
              <w:tab w:pos="8260" w:val="right" w:leader="dot"/>
            </w:tabs>
            <w:spacing w:line="240" w:lineRule="auto" w:before="0" w:after="0"/>
            <w:ind w:left="1690" w:right="0" w:hanging="361"/>
            <w:jc w:val="left"/>
          </w:pPr>
          <w:hyperlink w:history="true" w:anchor="_TOC_250002">
            <w:r>
              <w:rPr/>
              <w:t>Recommendation #2</w:t>
              <w:tab/>
              <w:t>8</w:t>
            </w:r>
          </w:hyperlink>
        </w:p>
        <w:p>
          <w:pPr>
            <w:pStyle w:val="TOC2"/>
            <w:numPr>
              <w:ilvl w:val="1"/>
              <w:numId w:val="1"/>
            </w:numPr>
            <w:tabs>
              <w:tab w:pos="1690" w:val="left" w:leader="none"/>
              <w:tab w:pos="8260" w:val="right" w:leader="dot"/>
            </w:tabs>
            <w:spacing w:line="240" w:lineRule="auto" w:before="0" w:after="0"/>
            <w:ind w:left="1690" w:right="0" w:hanging="361"/>
            <w:jc w:val="left"/>
          </w:pPr>
          <w:hyperlink w:history="true" w:anchor="_TOC_250001">
            <w:r>
              <w:rPr/>
              <w:t>Recommendation #3</w:t>
              <w:tab/>
              <w:t>9</w:t>
            </w:r>
          </w:hyperlink>
        </w:p>
        <w:p>
          <w:pPr>
            <w:pStyle w:val="TOC1"/>
            <w:numPr>
              <w:ilvl w:val="0"/>
              <w:numId w:val="1"/>
            </w:numPr>
            <w:tabs>
              <w:tab w:pos="970" w:val="left" w:leader="none"/>
              <w:tab w:pos="8258" w:val="right" w:leader="dot"/>
            </w:tabs>
            <w:spacing w:line="240" w:lineRule="auto" w:before="0" w:after="0"/>
            <w:ind w:left="970" w:right="0" w:hanging="361"/>
            <w:jc w:val="left"/>
          </w:pPr>
          <w:hyperlink w:history="true" w:anchor="_TOC_250000">
            <w:r>
              <w:rPr/>
              <w:t>Conclusion</w:t>
              <w:tab/>
              <w:t>9</w:t>
            </w:r>
          </w:hyperlink>
        </w:p>
        <w:p>
          <w:pPr/>
          <w:r>
            <w:fldChar w:fldCharType="end"/>
          </w:r>
        </w:p>
      </w:sdtContent>
    </w:sdt>
    <w:p>
      <w:pPr>
        <w:spacing w:after="0"/>
        <w:sectPr>
          <w:pgSz w:w="12240" w:h="15840"/>
          <w:pgMar w:header="0" w:footer="747" w:top="1500" w:bottom="940" w:left="1580" w:right="1580"/>
        </w:sectPr>
      </w:pPr>
    </w:p>
    <w:p>
      <w:pPr>
        <w:pStyle w:val="Heading1"/>
        <w:numPr>
          <w:ilvl w:val="0"/>
          <w:numId w:val="2"/>
        </w:numPr>
        <w:tabs>
          <w:tab w:pos="500" w:val="left" w:leader="none"/>
        </w:tabs>
        <w:spacing w:line="240" w:lineRule="auto" w:before="60" w:after="0"/>
        <w:ind w:left="499" w:right="0" w:hanging="280"/>
        <w:jc w:val="left"/>
      </w:pPr>
      <w:bookmarkStart w:name="_TOC_250017" w:id="1"/>
      <w:bookmarkEnd w:id="1"/>
      <w:r>
        <w:rPr/>
        <w:t>Introduction</w:t>
      </w:r>
    </w:p>
    <w:p>
      <w:pPr>
        <w:pStyle w:val="BodyText"/>
        <w:spacing w:before="7"/>
        <w:rPr>
          <w:b/>
          <w:sz w:val="23"/>
        </w:rPr>
      </w:pPr>
    </w:p>
    <w:p>
      <w:pPr>
        <w:pStyle w:val="BodyText"/>
        <w:spacing w:before="1"/>
        <w:ind w:left="220" w:right="309"/>
      </w:pPr>
      <w:r>
        <w:rPr/>
        <w:t>The Jurisprudence Education Program is designed to assist registrants in understanding and applying legislation and College rules that govern the practice of physiotherapists in Ontario. Physiotherapists should be familiar with these rules and know where to find support documents when addressing ethical or legal dilemmas encountered in practice. It is not necessary to memorize all of these documents, only to be aware of them so that they can be accessed when circumstances arise. The aim of the jurisprudence program is to give registrants a greater understanding of the legislation and standards that impact their practice.</w:t>
      </w:r>
    </w:p>
    <w:p>
      <w:pPr>
        <w:pStyle w:val="BodyText"/>
      </w:pPr>
    </w:p>
    <w:p>
      <w:pPr>
        <w:pStyle w:val="BodyText"/>
        <w:ind w:left="220" w:right="203"/>
      </w:pPr>
      <w:r>
        <w:rPr/>
        <w:t>Registrants are required to complete the program when entering the Independent or Academic Practice categories of registration. As well, all current Independent and Academic Practice certificate holders will be required to complete the module in five- year cycles. The initial cycle occurred in 2006, with future cycles planned for 2011, 2016, 2021, and so on. Physiotherapists have six months to complete the module and may make two attempts within the six months. If a physiotherapist is unsuccessful or does not attempt the module at the end of the six-month period, policy requires that they attend a mandatory workshop before attempting the module one last time.</w:t>
      </w:r>
    </w:p>
    <w:p>
      <w:pPr>
        <w:pStyle w:val="BodyText"/>
      </w:pPr>
    </w:p>
    <w:p>
      <w:pPr>
        <w:pStyle w:val="BodyText"/>
        <w:ind w:left="220" w:right="488"/>
      </w:pPr>
      <w:r>
        <w:rPr/>
        <w:t>The Jurisprudence Education Module is an online tool. It contains fifty multiple choice questions in the form of scenarios. The technology is user friendly and allows physiotherapists to log in and out of the module as often as they like.</w:t>
      </w:r>
    </w:p>
    <w:p>
      <w:pPr>
        <w:pStyle w:val="BodyText"/>
      </w:pPr>
    </w:p>
    <w:p>
      <w:pPr>
        <w:pStyle w:val="BodyText"/>
        <w:ind w:left="220" w:right="768"/>
      </w:pPr>
      <w:r>
        <w:rPr/>
        <w:t>Physiotherapists are encouraged to discuss the questions with other physiotherapists when completing the module to promote network building as a support to physiotherapists when managing practice issues.</w:t>
      </w:r>
    </w:p>
    <w:p>
      <w:pPr>
        <w:pStyle w:val="BodyText"/>
      </w:pPr>
    </w:p>
    <w:p>
      <w:pPr>
        <w:pStyle w:val="BodyText"/>
        <w:ind w:left="220" w:right="222"/>
      </w:pPr>
      <w:r>
        <w:rPr/>
        <w:t>The Jurisprudence Education Program was created using a rigorous development process. Assessment Strategies Inc. (ASI) was retained to assist the College in the development of the Jurisprudence module. ASI followed a test development process to produce the final module, including a blueprinting phase, item writing, piloting and a validation phase.</w:t>
      </w:r>
    </w:p>
    <w:p>
      <w:pPr>
        <w:pStyle w:val="BodyText"/>
        <w:spacing w:before="3"/>
      </w:pPr>
    </w:p>
    <w:p>
      <w:pPr>
        <w:pStyle w:val="Heading2"/>
        <w:numPr>
          <w:ilvl w:val="1"/>
          <w:numId w:val="2"/>
        </w:numPr>
        <w:tabs>
          <w:tab w:pos="461" w:val="left" w:leader="none"/>
        </w:tabs>
        <w:spacing w:line="240" w:lineRule="auto" w:before="0" w:after="0"/>
        <w:ind w:left="460" w:right="0" w:hanging="241"/>
        <w:jc w:val="left"/>
      </w:pPr>
      <w:bookmarkStart w:name="_TOC_250016" w:id="2"/>
      <w:bookmarkEnd w:id="2"/>
      <w:r>
        <w:rPr/>
        <w:t>Voluntary Period</w:t>
      </w:r>
    </w:p>
    <w:p>
      <w:pPr>
        <w:pStyle w:val="BodyText"/>
        <w:spacing w:before="9"/>
        <w:rPr>
          <w:b/>
          <w:sz w:val="23"/>
        </w:rPr>
      </w:pPr>
    </w:p>
    <w:p>
      <w:pPr>
        <w:pStyle w:val="BodyText"/>
        <w:ind w:left="220" w:right="302"/>
      </w:pPr>
      <w:r>
        <w:rPr/>
        <w:t>The Jurisprudence Education Module was launched on January 1, 2006. As amendments to the Registration Regulation had not yet passed, the program remained voluntary until March 31, 2006. During the voluntary period, registrants could attempt the module twice and if unsuccessful would have further opportunities during the mandatory period.</w:t>
      </w:r>
    </w:p>
    <w:p>
      <w:pPr>
        <w:pStyle w:val="BodyText"/>
        <w:ind w:left="220" w:right="382"/>
      </w:pPr>
      <w:r>
        <w:rPr/>
        <w:t>Successful completions during the voluntary period were honoured. The amendments to the Registration Regulation were approved by the government in March 2006 and the module became mandatory on April 1, 2006. Registrants were notified by mail of the shift to the mandatory period. Therefore the end date for the initial cycle of the module was September 30, 2006.</w:t>
      </w:r>
    </w:p>
    <w:p>
      <w:pPr>
        <w:spacing w:after="0"/>
        <w:sectPr>
          <w:footerReference w:type="default" r:id="rId7"/>
          <w:pgSz w:w="12240" w:h="15840"/>
          <w:pgMar w:footer="747" w:header="0" w:top="1380" w:bottom="940" w:left="1580" w:right="1580"/>
          <w:pgNumType w:start="1"/>
        </w:sectPr>
      </w:pPr>
    </w:p>
    <w:p>
      <w:pPr>
        <w:pStyle w:val="Heading2"/>
        <w:numPr>
          <w:ilvl w:val="1"/>
          <w:numId w:val="2"/>
        </w:numPr>
        <w:tabs>
          <w:tab w:pos="474" w:val="left" w:leader="none"/>
        </w:tabs>
        <w:spacing w:line="240" w:lineRule="auto" w:before="79" w:after="0"/>
        <w:ind w:left="473" w:right="0" w:hanging="255"/>
        <w:jc w:val="left"/>
      </w:pPr>
      <w:bookmarkStart w:name="_TOC_250015" w:id="3"/>
      <w:bookmarkEnd w:id="3"/>
      <w:r>
        <w:rPr/>
        <w:t>Process</w:t>
      </w:r>
    </w:p>
    <w:p>
      <w:pPr>
        <w:pStyle w:val="BodyText"/>
        <w:spacing w:before="9"/>
        <w:rPr>
          <w:b/>
          <w:sz w:val="23"/>
        </w:rPr>
      </w:pPr>
    </w:p>
    <w:p>
      <w:pPr>
        <w:pStyle w:val="BodyText"/>
        <w:ind w:left="219" w:right="443"/>
      </w:pPr>
      <w:r>
        <w:rPr/>
        <w:t>Registrants involved in the initial cycle received a letter in November 2005 introducing the program and outlining the College requirement to complete the module. Registrants were provided with their user ID, password and a program guide. An online reference section was posted on the College website to provide answers to questions about the program using a frequently asked questions document and sample scenarios.</w:t>
      </w:r>
    </w:p>
    <w:p>
      <w:pPr>
        <w:pStyle w:val="BodyText"/>
      </w:pPr>
    </w:p>
    <w:p>
      <w:pPr>
        <w:pStyle w:val="BodyText"/>
        <w:ind w:left="219" w:right="716"/>
      </w:pPr>
      <w:r>
        <w:rPr/>
        <w:t>In April 2006, an informational webcast was broadcast to assist registrants in understanding the program and to provide advice on how to approach scenarios. The webcast was archived and is available through the College website at any time.</w:t>
      </w:r>
    </w:p>
    <w:p>
      <w:pPr>
        <w:pStyle w:val="BodyText"/>
      </w:pPr>
    </w:p>
    <w:p>
      <w:pPr>
        <w:pStyle w:val="BodyText"/>
        <w:ind w:left="219" w:right="258"/>
      </w:pPr>
      <w:r>
        <w:rPr/>
        <w:t>At the end of the six month cycle, monthly results from ASI were reviewed and compiled to determine the status of each registrant required to complete the module. The 5,606 registrants who successfully completed the module have fulfilled their jurisprudence requirement for the next five years. Registrants who have resigned, moved to retired or inactive status, or have been suspended for non-payment of fees are not currently required to complete the module. The remaining registrants either did not attempt the module or were not successful in their attempt(s). These registrants were then notified that they were required to view the mandatory online workshop and attempt the module again within two months. The mandatory period for this group runs from December 1, 2006 – January 31, 2007. Of those registrants who completed the module, those who were unsuccessful will be referred to the Quality Management Committee for a more thorough review, while those who did not complete the module by January 31, 2007 will be referred to the Executive Committee for</w:t>
      </w:r>
      <w:r>
        <w:rPr>
          <w:spacing w:val="-5"/>
        </w:rPr>
        <w:t> </w:t>
      </w:r>
      <w:r>
        <w:rPr/>
        <w:t>non-compliance.</w:t>
      </w:r>
    </w:p>
    <w:p>
      <w:pPr>
        <w:pStyle w:val="BodyText"/>
        <w:spacing w:before="2"/>
      </w:pPr>
    </w:p>
    <w:p>
      <w:pPr>
        <w:pStyle w:val="Heading2"/>
        <w:numPr>
          <w:ilvl w:val="1"/>
          <w:numId w:val="2"/>
        </w:numPr>
        <w:tabs>
          <w:tab w:pos="447" w:val="left" w:leader="none"/>
        </w:tabs>
        <w:spacing w:line="240" w:lineRule="auto" w:before="0" w:after="0"/>
        <w:ind w:left="446" w:right="0" w:hanging="228"/>
        <w:jc w:val="left"/>
      </w:pPr>
      <w:bookmarkStart w:name="_TOC_250014" w:id="4"/>
      <w:r>
        <w:rPr/>
        <w:t>Online Education</w:t>
      </w:r>
      <w:r>
        <w:rPr>
          <w:spacing w:val="-1"/>
        </w:rPr>
        <w:t> </w:t>
      </w:r>
      <w:bookmarkEnd w:id="4"/>
      <w:r>
        <w:rPr/>
        <w:t>Module</w:t>
      </w:r>
    </w:p>
    <w:p>
      <w:pPr>
        <w:pStyle w:val="BodyText"/>
        <w:spacing w:before="9"/>
        <w:rPr>
          <w:b/>
          <w:sz w:val="23"/>
        </w:rPr>
      </w:pPr>
    </w:p>
    <w:p>
      <w:pPr>
        <w:pStyle w:val="BodyText"/>
        <w:ind w:left="219" w:right="243"/>
      </w:pPr>
      <w:r>
        <w:rPr/>
        <w:t>The College created the Jurisprudence Education Program as an online module. Throughout its development, there was some discussion about whether all physiotherapists would have access to computers to complete the module. In order to accommodate those who were unable to complete the module online, a paper version was created. To restrict distribution of the questions, a proctoring system was implemented.</w:t>
      </w:r>
    </w:p>
    <w:p>
      <w:pPr>
        <w:pStyle w:val="BodyText"/>
        <w:ind w:left="219" w:right="289"/>
      </w:pPr>
      <w:r>
        <w:rPr/>
        <w:t>Registrants wishing to complete the module on paper were asked to make a written request explaining why they were unable to complete the module online. In the initial six month cycle only two requests for paper versions were received. The first request was from a visually impaired registrant and the second was from a registrant who indicated that she did not have the necessary computer skills to complete the module online.</w:t>
      </w:r>
    </w:p>
    <w:p>
      <w:pPr>
        <w:pStyle w:val="BodyText"/>
        <w:spacing w:before="2"/>
      </w:pPr>
    </w:p>
    <w:p>
      <w:pPr>
        <w:pStyle w:val="Heading2"/>
        <w:numPr>
          <w:ilvl w:val="1"/>
          <w:numId w:val="2"/>
        </w:numPr>
        <w:tabs>
          <w:tab w:pos="474" w:val="left" w:leader="none"/>
        </w:tabs>
        <w:spacing w:line="240" w:lineRule="auto" w:before="1" w:after="0"/>
        <w:ind w:left="473" w:right="0" w:hanging="255"/>
        <w:jc w:val="left"/>
      </w:pPr>
      <w:bookmarkStart w:name="_TOC_250013" w:id="5"/>
      <w:bookmarkEnd w:id="5"/>
      <w:r>
        <w:rPr/>
        <w:t>Workshops</w:t>
      </w:r>
    </w:p>
    <w:p>
      <w:pPr>
        <w:pStyle w:val="BodyText"/>
        <w:spacing w:before="9"/>
        <w:rPr>
          <w:b/>
          <w:sz w:val="23"/>
        </w:rPr>
      </w:pPr>
    </w:p>
    <w:p>
      <w:pPr>
        <w:pStyle w:val="BodyText"/>
        <w:ind w:left="219" w:right="530"/>
      </w:pPr>
      <w:r>
        <w:rPr/>
        <w:t>Two workshops were developed as a part of the Jurisprudence Program. The first workshop was offered as a webcast, which aired in April. Forty-eight registrants responded to a feedback survey at the end of the webcast. The survey indicated that 93.4% of respondents agreed or strongly agreed that they preferred the webcast format over teleconferences or videoconferences. 91.3% of respondents agreed or strongly</w:t>
      </w:r>
    </w:p>
    <w:p>
      <w:pPr>
        <w:spacing w:after="0"/>
        <w:sectPr>
          <w:pgSz w:w="12240" w:h="15840"/>
          <w:pgMar w:header="0" w:footer="747" w:top="1360" w:bottom="940" w:left="1580" w:right="1580"/>
        </w:sectPr>
      </w:pPr>
    </w:p>
    <w:p>
      <w:pPr>
        <w:pStyle w:val="BodyText"/>
        <w:spacing w:before="76"/>
        <w:ind w:left="219" w:right="696"/>
      </w:pPr>
      <w:r>
        <w:rPr/>
        <w:t>agreed that the workshop assisted them in understanding the jurisprudence education program.</w:t>
      </w:r>
    </w:p>
    <w:p>
      <w:pPr>
        <w:pStyle w:val="BodyText"/>
      </w:pPr>
    </w:p>
    <w:p>
      <w:pPr>
        <w:pStyle w:val="BodyText"/>
        <w:spacing w:before="1"/>
        <w:ind w:left="219" w:right="343"/>
      </w:pPr>
      <w:r>
        <w:rPr/>
        <w:t>Since the feedback from the initial webcast was very positive, it was determined that another webcast was the best way to present the mandatory workshop. This webcast was pre-recorded so that a more polished presentation would be available online. This workshop provides a more in-depth review of jurisprudence concepts to assist those who had challenges in completing the module. Registrants are guided through the different documents referenced in the module. Key concepts covered in each content domain are explained and sample scenarios are used to assist registrants in understanding how to approach the module.</w:t>
      </w:r>
    </w:p>
    <w:p>
      <w:pPr>
        <w:pStyle w:val="BodyText"/>
        <w:spacing w:before="3"/>
      </w:pPr>
    </w:p>
    <w:p>
      <w:pPr>
        <w:pStyle w:val="Heading1"/>
        <w:numPr>
          <w:ilvl w:val="0"/>
          <w:numId w:val="2"/>
        </w:numPr>
        <w:tabs>
          <w:tab w:pos="500" w:val="left" w:leader="none"/>
        </w:tabs>
        <w:spacing w:line="240" w:lineRule="auto" w:before="0" w:after="0"/>
        <w:ind w:left="499" w:right="0" w:hanging="280"/>
        <w:jc w:val="left"/>
      </w:pPr>
      <w:bookmarkStart w:name="_TOC_250012" w:id="6"/>
      <w:r>
        <w:rPr/>
        <w:t>Initial Cycle</w:t>
      </w:r>
      <w:r>
        <w:rPr>
          <w:spacing w:val="-3"/>
        </w:rPr>
        <w:t> </w:t>
      </w:r>
      <w:bookmarkEnd w:id="6"/>
      <w:r>
        <w:rPr/>
        <w:t>Results</w:t>
      </w:r>
    </w:p>
    <w:p>
      <w:pPr>
        <w:pStyle w:val="BodyText"/>
        <w:spacing w:before="8"/>
        <w:rPr>
          <w:b/>
          <w:sz w:val="23"/>
        </w:rPr>
      </w:pPr>
    </w:p>
    <w:p>
      <w:pPr>
        <w:pStyle w:val="BodyText"/>
        <w:ind w:left="219" w:right="236"/>
      </w:pPr>
      <w:r>
        <w:rPr/>
        <w:t>The threshold that was determined to be a measure of the success of the jurisprudence module was that at least ninety percent of registrants successfully complete the module in the initial six-month period for completion. The first cycle of the program exceeded the ninety percent success mark! Ninety-six percent of registrants who were required to complete the module were successful in the initial six-month period.</w:t>
      </w:r>
    </w:p>
    <w:p>
      <w:pPr>
        <w:pStyle w:val="BodyText"/>
      </w:pPr>
    </w:p>
    <w:p>
      <w:pPr>
        <w:pStyle w:val="BodyText"/>
        <w:ind w:left="219" w:right="683"/>
      </w:pPr>
      <w:r>
        <w:rPr/>
        <w:t>The chart below outlines the overall results for the 6,045 registrants who were issued passwords to complete the first cycle of the program.</w:t>
      </w:r>
    </w:p>
    <w:p>
      <w:pPr>
        <w:pStyle w:val="BodyText"/>
        <w:spacing w:before="3"/>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70"/>
        <w:gridCol w:w="2586"/>
      </w:tblGrid>
      <w:tr>
        <w:trPr>
          <w:trHeight w:val="275" w:hRule="atLeast"/>
        </w:trPr>
        <w:tc>
          <w:tcPr>
            <w:tcW w:w="6270" w:type="dxa"/>
          </w:tcPr>
          <w:p>
            <w:pPr>
              <w:pStyle w:val="TableParagraph"/>
              <w:rPr>
                <w:b/>
                <w:sz w:val="24"/>
              </w:rPr>
            </w:pPr>
            <w:r>
              <w:rPr>
                <w:b/>
                <w:sz w:val="24"/>
              </w:rPr>
              <w:t>Result</w:t>
            </w:r>
          </w:p>
        </w:tc>
        <w:tc>
          <w:tcPr>
            <w:tcW w:w="2586" w:type="dxa"/>
          </w:tcPr>
          <w:p>
            <w:pPr>
              <w:pStyle w:val="TableParagraph"/>
              <w:rPr>
                <w:b/>
                <w:sz w:val="24"/>
              </w:rPr>
            </w:pPr>
            <w:r>
              <w:rPr>
                <w:b/>
                <w:sz w:val="24"/>
              </w:rPr>
              <w:t># of Physiotherapists</w:t>
            </w:r>
          </w:p>
        </w:tc>
      </w:tr>
      <w:tr>
        <w:trPr>
          <w:trHeight w:val="276" w:hRule="atLeast"/>
        </w:trPr>
        <w:tc>
          <w:tcPr>
            <w:tcW w:w="6270" w:type="dxa"/>
          </w:tcPr>
          <w:p>
            <w:pPr>
              <w:pStyle w:val="TableParagraph"/>
              <w:spacing w:line="257" w:lineRule="exact"/>
              <w:rPr>
                <w:sz w:val="24"/>
              </w:rPr>
            </w:pPr>
            <w:r>
              <w:rPr>
                <w:sz w:val="24"/>
              </w:rPr>
              <w:t>Successful Completion</w:t>
            </w:r>
          </w:p>
        </w:tc>
        <w:tc>
          <w:tcPr>
            <w:tcW w:w="2586" w:type="dxa"/>
          </w:tcPr>
          <w:p>
            <w:pPr>
              <w:pStyle w:val="TableParagraph"/>
              <w:spacing w:line="257" w:lineRule="exact"/>
              <w:ind w:left="1028" w:right="1024"/>
              <w:jc w:val="center"/>
              <w:rPr>
                <w:sz w:val="24"/>
              </w:rPr>
            </w:pPr>
            <w:r>
              <w:rPr>
                <w:sz w:val="24"/>
              </w:rPr>
              <w:t>5606</w:t>
            </w:r>
          </w:p>
        </w:tc>
      </w:tr>
      <w:tr>
        <w:trPr>
          <w:trHeight w:val="275" w:hRule="atLeast"/>
        </w:trPr>
        <w:tc>
          <w:tcPr>
            <w:tcW w:w="6270" w:type="dxa"/>
          </w:tcPr>
          <w:p>
            <w:pPr>
              <w:pStyle w:val="TableParagraph"/>
              <w:rPr>
                <w:sz w:val="24"/>
              </w:rPr>
            </w:pPr>
            <w:r>
              <w:rPr>
                <w:sz w:val="24"/>
              </w:rPr>
              <w:t>Unsuccessful result</w:t>
            </w:r>
          </w:p>
        </w:tc>
        <w:tc>
          <w:tcPr>
            <w:tcW w:w="2586" w:type="dxa"/>
          </w:tcPr>
          <w:p>
            <w:pPr>
              <w:pStyle w:val="TableParagraph"/>
              <w:ind w:left="1030" w:right="1023"/>
              <w:jc w:val="center"/>
              <w:rPr>
                <w:sz w:val="24"/>
              </w:rPr>
            </w:pPr>
            <w:r>
              <w:rPr>
                <w:sz w:val="24"/>
              </w:rPr>
              <w:t>31</w:t>
            </w:r>
          </w:p>
        </w:tc>
      </w:tr>
      <w:tr>
        <w:trPr>
          <w:trHeight w:val="275" w:hRule="atLeast"/>
        </w:trPr>
        <w:tc>
          <w:tcPr>
            <w:tcW w:w="6270" w:type="dxa"/>
          </w:tcPr>
          <w:p>
            <w:pPr>
              <w:pStyle w:val="TableParagraph"/>
              <w:rPr>
                <w:sz w:val="24"/>
              </w:rPr>
            </w:pPr>
            <w:r>
              <w:rPr>
                <w:sz w:val="24"/>
              </w:rPr>
              <w:t>Did not complete</w:t>
            </w:r>
          </w:p>
        </w:tc>
        <w:tc>
          <w:tcPr>
            <w:tcW w:w="2586" w:type="dxa"/>
          </w:tcPr>
          <w:p>
            <w:pPr>
              <w:pStyle w:val="TableParagraph"/>
              <w:ind w:left="1030" w:right="1022"/>
              <w:jc w:val="center"/>
              <w:rPr>
                <w:sz w:val="24"/>
              </w:rPr>
            </w:pPr>
            <w:r>
              <w:rPr>
                <w:sz w:val="24"/>
              </w:rPr>
              <w:t>198</w:t>
            </w:r>
          </w:p>
        </w:tc>
      </w:tr>
      <w:tr>
        <w:trPr>
          <w:trHeight w:val="275" w:hRule="atLeast"/>
        </w:trPr>
        <w:tc>
          <w:tcPr>
            <w:tcW w:w="6270" w:type="dxa"/>
          </w:tcPr>
          <w:p>
            <w:pPr>
              <w:pStyle w:val="TableParagraph"/>
              <w:rPr>
                <w:sz w:val="24"/>
              </w:rPr>
            </w:pPr>
            <w:r>
              <w:rPr>
                <w:sz w:val="24"/>
              </w:rPr>
              <w:t>Deferrals</w:t>
            </w:r>
          </w:p>
        </w:tc>
        <w:tc>
          <w:tcPr>
            <w:tcW w:w="2586" w:type="dxa"/>
          </w:tcPr>
          <w:p>
            <w:pPr>
              <w:pStyle w:val="TableParagraph"/>
              <w:ind w:left="7"/>
              <w:jc w:val="center"/>
              <w:rPr>
                <w:sz w:val="24"/>
              </w:rPr>
            </w:pPr>
            <w:r>
              <w:rPr>
                <w:sz w:val="24"/>
              </w:rPr>
              <w:t>6</w:t>
            </w:r>
          </w:p>
        </w:tc>
      </w:tr>
      <w:tr>
        <w:trPr>
          <w:trHeight w:val="276" w:hRule="atLeast"/>
        </w:trPr>
        <w:tc>
          <w:tcPr>
            <w:tcW w:w="6270" w:type="dxa"/>
          </w:tcPr>
          <w:p>
            <w:pPr>
              <w:pStyle w:val="TableParagraph"/>
              <w:spacing w:line="257" w:lineRule="exact"/>
              <w:rPr>
                <w:sz w:val="24"/>
              </w:rPr>
            </w:pPr>
            <w:r>
              <w:rPr>
                <w:sz w:val="24"/>
              </w:rPr>
              <w:t>No longer required to complete</w:t>
            </w:r>
          </w:p>
        </w:tc>
        <w:tc>
          <w:tcPr>
            <w:tcW w:w="2586" w:type="dxa"/>
          </w:tcPr>
          <w:p>
            <w:pPr>
              <w:pStyle w:val="TableParagraph"/>
              <w:spacing w:line="257" w:lineRule="exact"/>
              <w:ind w:left="1030" w:right="1021"/>
              <w:jc w:val="center"/>
              <w:rPr>
                <w:sz w:val="24"/>
              </w:rPr>
            </w:pPr>
            <w:r>
              <w:rPr>
                <w:sz w:val="24"/>
              </w:rPr>
              <w:t>204</w:t>
            </w:r>
          </w:p>
        </w:tc>
      </w:tr>
      <w:tr>
        <w:trPr>
          <w:trHeight w:val="275" w:hRule="atLeast"/>
        </w:trPr>
        <w:tc>
          <w:tcPr>
            <w:tcW w:w="6270" w:type="dxa"/>
          </w:tcPr>
          <w:p>
            <w:pPr>
              <w:pStyle w:val="TableParagraph"/>
              <w:rPr>
                <w:b/>
                <w:sz w:val="24"/>
              </w:rPr>
            </w:pPr>
            <w:r>
              <w:rPr>
                <w:b/>
                <w:sz w:val="24"/>
              </w:rPr>
              <w:t>TOTAL</w:t>
            </w:r>
          </w:p>
        </w:tc>
        <w:tc>
          <w:tcPr>
            <w:tcW w:w="2586" w:type="dxa"/>
          </w:tcPr>
          <w:p>
            <w:pPr>
              <w:pStyle w:val="TableParagraph"/>
              <w:ind w:left="1030" w:right="1022"/>
              <w:jc w:val="center"/>
              <w:rPr>
                <w:b/>
                <w:sz w:val="24"/>
              </w:rPr>
            </w:pPr>
            <w:r>
              <w:rPr>
                <w:b/>
                <w:sz w:val="24"/>
              </w:rPr>
              <w:t>6045</w:t>
            </w:r>
          </w:p>
        </w:tc>
      </w:tr>
    </w:tbl>
    <w:p>
      <w:pPr>
        <w:pStyle w:val="BodyText"/>
        <w:spacing w:before="8"/>
        <w:rPr>
          <w:sz w:val="23"/>
        </w:rPr>
      </w:pPr>
    </w:p>
    <w:p>
      <w:pPr>
        <w:pStyle w:val="BodyText"/>
        <w:ind w:left="219" w:right="363"/>
      </w:pPr>
      <w:r>
        <w:rPr/>
        <w:t>Five thousand six hundred and six registrants were successful in completing the Jurisprudence Education Program. This group has fulfilled their jurisprudence requirement for the next five years. Of the 5,606 registrants who successfully completed the module, 5,418 were successful on their first attempt, 182 were successful on their second attempt, 5 registrants needed three attempts to pass and 1 registrant used all four attempts to successfully complete the module.</w:t>
      </w:r>
    </w:p>
    <w:p>
      <w:pPr>
        <w:pStyle w:val="BodyText"/>
      </w:pPr>
    </w:p>
    <w:p>
      <w:pPr>
        <w:pStyle w:val="BodyText"/>
        <w:ind w:left="219" w:right="370"/>
      </w:pPr>
      <w:r>
        <w:rPr/>
        <w:t>Thirty-one registrants were not successful in their attempt to complete the module. Of these thirty-one registrants, seventeen attempted the module only once. The remaining fourteen utilized both available attempts at the module and were unsuccessful in both of these attempts. There were no registrants who were unsuccessful in the voluntary period who did not successfully complete the module in the mandatory period.</w:t>
      </w:r>
    </w:p>
    <w:p>
      <w:pPr>
        <w:pStyle w:val="BodyText"/>
      </w:pPr>
    </w:p>
    <w:p>
      <w:pPr>
        <w:pStyle w:val="BodyText"/>
        <w:ind w:left="219" w:right="363"/>
      </w:pPr>
      <w:r>
        <w:rPr/>
        <w:t>One hundred and ninety-eight registrants who were required to complete the module did not. The reasons that these individuals did not complete the module are unknown.</w:t>
      </w:r>
    </w:p>
    <w:p>
      <w:pPr>
        <w:spacing w:after="0"/>
        <w:sectPr>
          <w:pgSz w:w="12240" w:h="15840"/>
          <w:pgMar w:header="0" w:footer="747" w:top="1360" w:bottom="940" w:left="1580" w:right="1580"/>
        </w:sectPr>
      </w:pPr>
    </w:p>
    <w:p>
      <w:pPr>
        <w:pStyle w:val="BodyText"/>
        <w:spacing w:before="7"/>
        <w:rPr>
          <w:sz w:val="10"/>
        </w:rPr>
      </w:pPr>
    </w:p>
    <w:p>
      <w:pPr>
        <w:pStyle w:val="BodyText"/>
        <w:spacing w:before="90"/>
        <w:ind w:left="219" w:right="219"/>
      </w:pPr>
      <w:r>
        <w:rPr/>
        <w:t>The Committee policy on deferrals indicates that deferrals can only be granted for a serious reason, such as medical or compassionate grounds. Deferrals are granted for a period of up to one year. The specific circumstances, along with input from the registrant, help to determine the exact length of the deferral. Six registrants were granted deferrals of between six months and one year to complete the program later. These deferrals were only granted in the case of extenuating circumstances such as severe illness of a registrant or one of their close family</w:t>
      </w:r>
      <w:r>
        <w:rPr>
          <w:spacing w:val="-1"/>
        </w:rPr>
        <w:t> </w:t>
      </w:r>
      <w:r>
        <w:rPr/>
        <w:t>members.</w:t>
      </w:r>
    </w:p>
    <w:p>
      <w:pPr>
        <w:pStyle w:val="BodyText"/>
      </w:pPr>
    </w:p>
    <w:p>
      <w:pPr>
        <w:pStyle w:val="BodyText"/>
        <w:spacing w:before="1"/>
        <w:ind w:left="219" w:right="450"/>
      </w:pPr>
      <w:r>
        <w:rPr/>
        <w:t>Two hundred and four registrants were no longer required to complete the module as during the time period for completion they resigned their registration, switched to an Inactive certificate of registration or Retired Status or were suspended for non-payment of fees. Only registrants holding Independent or Academic Practice certificates are required to complete the module.</w:t>
      </w:r>
    </w:p>
    <w:p>
      <w:pPr>
        <w:pStyle w:val="BodyText"/>
        <w:spacing w:before="3"/>
      </w:pPr>
    </w:p>
    <w:p>
      <w:pPr>
        <w:pStyle w:val="Heading1"/>
        <w:numPr>
          <w:ilvl w:val="0"/>
          <w:numId w:val="2"/>
        </w:numPr>
        <w:tabs>
          <w:tab w:pos="500" w:val="left" w:leader="none"/>
        </w:tabs>
        <w:spacing w:line="240" w:lineRule="auto" w:before="0" w:after="0"/>
        <w:ind w:left="499" w:right="0" w:hanging="280"/>
        <w:jc w:val="left"/>
      </w:pPr>
      <w:bookmarkStart w:name="_TOC_250011" w:id="7"/>
      <w:r>
        <w:rPr/>
        <w:t>Evaluation</w:t>
      </w:r>
      <w:r>
        <w:rPr>
          <w:spacing w:val="-2"/>
        </w:rPr>
        <w:t> </w:t>
      </w:r>
      <w:bookmarkEnd w:id="7"/>
      <w:r>
        <w:rPr/>
        <w:t>Survey</w:t>
      </w:r>
    </w:p>
    <w:p>
      <w:pPr>
        <w:pStyle w:val="BodyText"/>
        <w:spacing w:before="8"/>
        <w:rPr>
          <w:b/>
          <w:sz w:val="23"/>
        </w:rPr>
      </w:pPr>
    </w:p>
    <w:p>
      <w:pPr>
        <w:pStyle w:val="BodyText"/>
        <w:ind w:left="220" w:right="462"/>
      </w:pPr>
      <w:r>
        <w:rPr/>
        <w:t>At the end of the module registrants were asked to complete a survey. This information was gathered to seek registrants’ impressions about the module.</w:t>
      </w:r>
    </w:p>
    <w:p>
      <w:pPr>
        <w:pStyle w:val="BodyText"/>
      </w:pPr>
    </w:p>
    <w:p>
      <w:pPr>
        <w:pStyle w:val="BodyText"/>
        <w:ind w:left="219" w:right="236"/>
      </w:pPr>
      <w:r>
        <w:rPr/>
        <w:t>5,496 registrants completed the survey. The first several questions were demographic and have not been included in this report. The remaining questions were about registrants’ perceptions about completing the module.</w:t>
      </w:r>
    </w:p>
    <w:p>
      <w:pPr>
        <w:pStyle w:val="BodyText"/>
      </w:pPr>
    </w:p>
    <w:p>
      <w:pPr>
        <w:pStyle w:val="BodyText"/>
        <w:ind w:left="219"/>
      </w:pPr>
      <w:r>
        <w:rPr>
          <w:i/>
        </w:rPr>
        <w:t>Question: </w:t>
      </w:r>
      <w:r>
        <w:rPr/>
        <w:t>Questions were clearly written and understandable.</w:t>
      </w:r>
    </w:p>
    <w:p>
      <w:pPr>
        <w:pStyle w:val="BodyText"/>
        <w:spacing w:before="1"/>
      </w:pPr>
    </w:p>
    <w:p>
      <w:pPr>
        <w:spacing w:before="0" w:after="3"/>
        <w:ind w:left="219" w:right="0" w:firstLine="0"/>
        <w:jc w:val="left"/>
        <w:rPr>
          <w:i/>
          <w:sz w:val="24"/>
        </w:rPr>
      </w:pPr>
      <w:r>
        <w:rPr>
          <w:i/>
          <w:sz w:val="24"/>
        </w:rPr>
        <w:t>Responses:</w:t>
      </w: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52"/>
        <w:gridCol w:w="2772"/>
        <w:gridCol w:w="3132"/>
      </w:tblGrid>
      <w:tr>
        <w:trPr>
          <w:trHeight w:val="275" w:hRule="atLeast"/>
        </w:trPr>
        <w:tc>
          <w:tcPr>
            <w:tcW w:w="2952" w:type="dxa"/>
          </w:tcPr>
          <w:p>
            <w:pPr>
              <w:pStyle w:val="TableParagraph"/>
              <w:rPr>
                <w:b/>
                <w:sz w:val="24"/>
              </w:rPr>
            </w:pPr>
            <w:r>
              <w:rPr>
                <w:b/>
                <w:sz w:val="24"/>
              </w:rPr>
              <w:t>Response</w:t>
            </w:r>
          </w:p>
        </w:tc>
        <w:tc>
          <w:tcPr>
            <w:tcW w:w="2772" w:type="dxa"/>
          </w:tcPr>
          <w:p>
            <w:pPr>
              <w:pStyle w:val="TableParagraph"/>
              <w:ind w:left="108"/>
              <w:rPr>
                <w:b/>
                <w:sz w:val="24"/>
              </w:rPr>
            </w:pPr>
            <w:r>
              <w:rPr>
                <w:b/>
                <w:sz w:val="24"/>
              </w:rPr>
              <w:t># of Respondents</w:t>
            </w:r>
          </w:p>
        </w:tc>
        <w:tc>
          <w:tcPr>
            <w:tcW w:w="3132" w:type="dxa"/>
          </w:tcPr>
          <w:p>
            <w:pPr>
              <w:pStyle w:val="TableParagraph"/>
              <w:rPr>
                <w:b/>
                <w:sz w:val="24"/>
              </w:rPr>
            </w:pPr>
            <w:r>
              <w:rPr>
                <w:b/>
                <w:sz w:val="24"/>
              </w:rPr>
              <w:t>Percentage of Respondents</w:t>
            </w:r>
          </w:p>
        </w:tc>
      </w:tr>
      <w:tr>
        <w:trPr>
          <w:trHeight w:val="275" w:hRule="atLeast"/>
        </w:trPr>
        <w:tc>
          <w:tcPr>
            <w:tcW w:w="2952" w:type="dxa"/>
          </w:tcPr>
          <w:p>
            <w:pPr>
              <w:pStyle w:val="TableParagraph"/>
              <w:rPr>
                <w:sz w:val="24"/>
              </w:rPr>
            </w:pPr>
            <w:r>
              <w:rPr>
                <w:sz w:val="24"/>
              </w:rPr>
              <w:t>Strongly Disagreed</w:t>
            </w:r>
          </w:p>
        </w:tc>
        <w:tc>
          <w:tcPr>
            <w:tcW w:w="2772" w:type="dxa"/>
          </w:tcPr>
          <w:p>
            <w:pPr>
              <w:pStyle w:val="TableParagraph"/>
              <w:ind w:left="1123" w:right="1115"/>
              <w:jc w:val="center"/>
              <w:rPr>
                <w:sz w:val="24"/>
              </w:rPr>
            </w:pPr>
            <w:r>
              <w:rPr>
                <w:sz w:val="24"/>
              </w:rPr>
              <w:t>127</w:t>
            </w:r>
          </w:p>
        </w:tc>
        <w:tc>
          <w:tcPr>
            <w:tcW w:w="3132" w:type="dxa"/>
          </w:tcPr>
          <w:p>
            <w:pPr>
              <w:pStyle w:val="TableParagraph"/>
              <w:ind w:left="1233" w:right="1226"/>
              <w:jc w:val="center"/>
              <w:rPr>
                <w:sz w:val="24"/>
              </w:rPr>
            </w:pPr>
            <w:r>
              <w:rPr>
                <w:sz w:val="24"/>
              </w:rPr>
              <w:t>2.3%</w:t>
            </w:r>
          </w:p>
        </w:tc>
      </w:tr>
      <w:tr>
        <w:trPr>
          <w:trHeight w:val="276" w:hRule="atLeast"/>
        </w:trPr>
        <w:tc>
          <w:tcPr>
            <w:tcW w:w="2952" w:type="dxa"/>
          </w:tcPr>
          <w:p>
            <w:pPr>
              <w:pStyle w:val="TableParagraph"/>
              <w:spacing w:line="257" w:lineRule="exact"/>
              <w:rPr>
                <w:sz w:val="24"/>
              </w:rPr>
            </w:pPr>
            <w:r>
              <w:rPr>
                <w:sz w:val="24"/>
              </w:rPr>
              <w:t>Disagreed</w:t>
            </w:r>
          </w:p>
        </w:tc>
        <w:tc>
          <w:tcPr>
            <w:tcW w:w="2772" w:type="dxa"/>
          </w:tcPr>
          <w:p>
            <w:pPr>
              <w:pStyle w:val="TableParagraph"/>
              <w:spacing w:line="257" w:lineRule="exact"/>
              <w:ind w:left="1122" w:right="1115"/>
              <w:jc w:val="center"/>
              <w:rPr>
                <w:sz w:val="24"/>
              </w:rPr>
            </w:pPr>
            <w:r>
              <w:rPr>
                <w:sz w:val="24"/>
              </w:rPr>
              <w:t>1093</w:t>
            </w:r>
          </w:p>
        </w:tc>
        <w:tc>
          <w:tcPr>
            <w:tcW w:w="3132" w:type="dxa"/>
          </w:tcPr>
          <w:p>
            <w:pPr>
              <w:pStyle w:val="TableParagraph"/>
              <w:spacing w:line="257" w:lineRule="exact"/>
              <w:ind w:left="1232" w:right="1226"/>
              <w:jc w:val="center"/>
              <w:rPr>
                <w:sz w:val="24"/>
              </w:rPr>
            </w:pPr>
            <w:r>
              <w:rPr>
                <w:sz w:val="24"/>
              </w:rPr>
              <w:t>19.9%</w:t>
            </w:r>
          </w:p>
        </w:tc>
      </w:tr>
      <w:tr>
        <w:trPr>
          <w:trHeight w:val="275" w:hRule="atLeast"/>
        </w:trPr>
        <w:tc>
          <w:tcPr>
            <w:tcW w:w="2952" w:type="dxa"/>
          </w:tcPr>
          <w:p>
            <w:pPr>
              <w:pStyle w:val="TableParagraph"/>
              <w:rPr>
                <w:sz w:val="24"/>
              </w:rPr>
            </w:pPr>
            <w:r>
              <w:rPr>
                <w:sz w:val="24"/>
              </w:rPr>
              <w:t>Neutral</w:t>
            </w:r>
          </w:p>
        </w:tc>
        <w:tc>
          <w:tcPr>
            <w:tcW w:w="2772" w:type="dxa"/>
          </w:tcPr>
          <w:p>
            <w:pPr>
              <w:pStyle w:val="TableParagraph"/>
              <w:ind w:left="1124" w:right="1115"/>
              <w:jc w:val="center"/>
              <w:rPr>
                <w:sz w:val="24"/>
              </w:rPr>
            </w:pPr>
            <w:r>
              <w:rPr>
                <w:sz w:val="24"/>
              </w:rPr>
              <w:t>1188</w:t>
            </w:r>
          </w:p>
        </w:tc>
        <w:tc>
          <w:tcPr>
            <w:tcW w:w="3132" w:type="dxa"/>
          </w:tcPr>
          <w:p>
            <w:pPr>
              <w:pStyle w:val="TableParagraph"/>
              <w:ind w:left="1234" w:right="1226"/>
              <w:jc w:val="center"/>
              <w:rPr>
                <w:sz w:val="24"/>
              </w:rPr>
            </w:pPr>
            <w:r>
              <w:rPr>
                <w:sz w:val="24"/>
              </w:rPr>
              <w:t>21.6%</w:t>
            </w:r>
          </w:p>
        </w:tc>
      </w:tr>
      <w:tr>
        <w:trPr>
          <w:trHeight w:val="275" w:hRule="atLeast"/>
        </w:trPr>
        <w:tc>
          <w:tcPr>
            <w:tcW w:w="2952" w:type="dxa"/>
          </w:tcPr>
          <w:p>
            <w:pPr>
              <w:pStyle w:val="TableParagraph"/>
              <w:rPr>
                <w:sz w:val="24"/>
              </w:rPr>
            </w:pPr>
            <w:r>
              <w:rPr>
                <w:sz w:val="24"/>
              </w:rPr>
              <w:t>Agreed</w:t>
            </w:r>
          </w:p>
        </w:tc>
        <w:tc>
          <w:tcPr>
            <w:tcW w:w="2772" w:type="dxa"/>
          </w:tcPr>
          <w:p>
            <w:pPr>
              <w:pStyle w:val="TableParagraph"/>
              <w:ind w:left="1124" w:right="1115"/>
              <w:jc w:val="center"/>
              <w:rPr>
                <w:sz w:val="24"/>
              </w:rPr>
            </w:pPr>
            <w:r>
              <w:rPr>
                <w:sz w:val="24"/>
              </w:rPr>
              <w:t>2694</w:t>
            </w:r>
          </w:p>
        </w:tc>
        <w:tc>
          <w:tcPr>
            <w:tcW w:w="3132" w:type="dxa"/>
          </w:tcPr>
          <w:p>
            <w:pPr>
              <w:pStyle w:val="TableParagraph"/>
              <w:ind w:left="1234" w:right="1226"/>
              <w:jc w:val="center"/>
              <w:rPr>
                <w:sz w:val="24"/>
              </w:rPr>
            </w:pPr>
            <w:r>
              <w:rPr>
                <w:sz w:val="24"/>
              </w:rPr>
              <w:t>49%</w:t>
            </w:r>
          </w:p>
        </w:tc>
      </w:tr>
      <w:tr>
        <w:trPr>
          <w:trHeight w:val="276" w:hRule="atLeast"/>
        </w:trPr>
        <w:tc>
          <w:tcPr>
            <w:tcW w:w="2952" w:type="dxa"/>
          </w:tcPr>
          <w:p>
            <w:pPr>
              <w:pStyle w:val="TableParagraph"/>
              <w:spacing w:line="257" w:lineRule="exact"/>
              <w:rPr>
                <w:sz w:val="24"/>
              </w:rPr>
            </w:pPr>
            <w:r>
              <w:rPr>
                <w:sz w:val="24"/>
              </w:rPr>
              <w:t>Strongly Agreed</w:t>
            </w:r>
          </w:p>
        </w:tc>
        <w:tc>
          <w:tcPr>
            <w:tcW w:w="2772" w:type="dxa"/>
          </w:tcPr>
          <w:p>
            <w:pPr>
              <w:pStyle w:val="TableParagraph"/>
              <w:spacing w:line="257" w:lineRule="exact"/>
              <w:ind w:left="1124" w:right="1115"/>
              <w:jc w:val="center"/>
              <w:rPr>
                <w:sz w:val="24"/>
              </w:rPr>
            </w:pPr>
            <w:r>
              <w:rPr>
                <w:sz w:val="24"/>
              </w:rPr>
              <w:t>394</w:t>
            </w:r>
          </w:p>
        </w:tc>
        <w:tc>
          <w:tcPr>
            <w:tcW w:w="3132" w:type="dxa"/>
          </w:tcPr>
          <w:p>
            <w:pPr>
              <w:pStyle w:val="TableParagraph"/>
              <w:spacing w:line="257" w:lineRule="exact"/>
              <w:ind w:left="1234" w:right="1226"/>
              <w:jc w:val="center"/>
              <w:rPr>
                <w:sz w:val="24"/>
              </w:rPr>
            </w:pPr>
            <w:r>
              <w:rPr>
                <w:sz w:val="24"/>
              </w:rPr>
              <w:t>7.2%</w:t>
            </w:r>
          </w:p>
        </w:tc>
      </w:tr>
      <w:tr>
        <w:trPr>
          <w:trHeight w:val="275" w:hRule="atLeast"/>
        </w:trPr>
        <w:tc>
          <w:tcPr>
            <w:tcW w:w="2952" w:type="dxa"/>
          </w:tcPr>
          <w:p>
            <w:pPr>
              <w:pStyle w:val="TableParagraph"/>
              <w:rPr>
                <w:b/>
                <w:sz w:val="24"/>
              </w:rPr>
            </w:pPr>
            <w:r>
              <w:rPr>
                <w:b/>
                <w:sz w:val="24"/>
              </w:rPr>
              <w:t>TOTAL</w:t>
            </w:r>
          </w:p>
        </w:tc>
        <w:tc>
          <w:tcPr>
            <w:tcW w:w="2772" w:type="dxa"/>
          </w:tcPr>
          <w:p>
            <w:pPr>
              <w:pStyle w:val="TableParagraph"/>
              <w:ind w:left="1124" w:right="1113"/>
              <w:jc w:val="center"/>
              <w:rPr>
                <w:b/>
                <w:sz w:val="24"/>
              </w:rPr>
            </w:pPr>
            <w:r>
              <w:rPr>
                <w:b/>
                <w:sz w:val="24"/>
              </w:rPr>
              <w:t>5496</w:t>
            </w:r>
          </w:p>
        </w:tc>
        <w:tc>
          <w:tcPr>
            <w:tcW w:w="3132" w:type="dxa"/>
          </w:tcPr>
          <w:p>
            <w:pPr>
              <w:pStyle w:val="TableParagraph"/>
              <w:ind w:left="1234" w:right="1223"/>
              <w:jc w:val="center"/>
              <w:rPr>
                <w:b/>
                <w:sz w:val="24"/>
              </w:rPr>
            </w:pPr>
            <w:r>
              <w:rPr>
                <w:b/>
                <w:sz w:val="24"/>
              </w:rPr>
              <w:t>100%</w:t>
            </w:r>
          </w:p>
        </w:tc>
      </w:tr>
    </w:tbl>
    <w:p>
      <w:pPr>
        <w:pStyle w:val="BodyText"/>
        <w:spacing w:before="8"/>
        <w:rPr>
          <w:i/>
          <w:sz w:val="23"/>
        </w:rPr>
      </w:pPr>
    </w:p>
    <w:p>
      <w:pPr>
        <w:pStyle w:val="BodyText"/>
        <w:ind w:left="220"/>
      </w:pPr>
      <w:r>
        <w:rPr>
          <w:i/>
        </w:rPr>
        <w:t>Question: </w:t>
      </w:r>
      <w:r>
        <w:rPr/>
        <w:t>Scenarios were realistic and could be encountered in practice.</w:t>
      </w:r>
    </w:p>
    <w:p>
      <w:pPr>
        <w:pStyle w:val="BodyText"/>
        <w:spacing w:before="1"/>
      </w:pPr>
    </w:p>
    <w:p>
      <w:pPr>
        <w:spacing w:before="0" w:after="3"/>
        <w:ind w:left="220" w:right="0" w:firstLine="0"/>
        <w:jc w:val="left"/>
        <w:rPr>
          <w:i/>
          <w:sz w:val="24"/>
        </w:rPr>
      </w:pPr>
      <w:r>
        <w:rPr>
          <w:i/>
          <w:sz w:val="24"/>
        </w:rPr>
        <w:t>Responses:</w:t>
      </w: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52"/>
        <w:gridCol w:w="2772"/>
        <w:gridCol w:w="3132"/>
      </w:tblGrid>
      <w:tr>
        <w:trPr>
          <w:trHeight w:val="276" w:hRule="atLeast"/>
        </w:trPr>
        <w:tc>
          <w:tcPr>
            <w:tcW w:w="2952" w:type="dxa"/>
          </w:tcPr>
          <w:p>
            <w:pPr>
              <w:pStyle w:val="TableParagraph"/>
              <w:spacing w:line="257" w:lineRule="exact"/>
              <w:rPr>
                <w:b/>
                <w:sz w:val="24"/>
              </w:rPr>
            </w:pPr>
            <w:r>
              <w:rPr>
                <w:b/>
                <w:sz w:val="24"/>
              </w:rPr>
              <w:t>Response</w:t>
            </w:r>
          </w:p>
        </w:tc>
        <w:tc>
          <w:tcPr>
            <w:tcW w:w="2772" w:type="dxa"/>
          </w:tcPr>
          <w:p>
            <w:pPr>
              <w:pStyle w:val="TableParagraph"/>
              <w:spacing w:line="257" w:lineRule="exact"/>
              <w:ind w:left="108"/>
              <w:rPr>
                <w:b/>
                <w:sz w:val="24"/>
              </w:rPr>
            </w:pPr>
            <w:r>
              <w:rPr>
                <w:b/>
                <w:sz w:val="24"/>
              </w:rPr>
              <w:t># of Respondents</w:t>
            </w:r>
          </w:p>
        </w:tc>
        <w:tc>
          <w:tcPr>
            <w:tcW w:w="3132" w:type="dxa"/>
          </w:tcPr>
          <w:p>
            <w:pPr>
              <w:pStyle w:val="TableParagraph"/>
              <w:spacing w:line="257" w:lineRule="exact"/>
              <w:rPr>
                <w:b/>
                <w:sz w:val="24"/>
              </w:rPr>
            </w:pPr>
            <w:r>
              <w:rPr>
                <w:b/>
                <w:sz w:val="24"/>
              </w:rPr>
              <w:t>Percentage of Respondents</w:t>
            </w:r>
          </w:p>
        </w:tc>
      </w:tr>
      <w:tr>
        <w:trPr>
          <w:trHeight w:val="275" w:hRule="atLeast"/>
        </w:trPr>
        <w:tc>
          <w:tcPr>
            <w:tcW w:w="2952" w:type="dxa"/>
          </w:tcPr>
          <w:p>
            <w:pPr>
              <w:pStyle w:val="TableParagraph"/>
              <w:rPr>
                <w:sz w:val="24"/>
              </w:rPr>
            </w:pPr>
            <w:r>
              <w:rPr>
                <w:sz w:val="24"/>
              </w:rPr>
              <w:t>Strongly Disagreed</w:t>
            </w:r>
          </w:p>
        </w:tc>
        <w:tc>
          <w:tcPr>
            <w:tcW w:w="2772" w:type="dxa"/>
          </w:tcPr>
          <w:p>
            <w:pPr>
              <w:pStyle w:val="TableParagraph"/>
              <w:ind w:left="1123" w:right="1115"/>
              <w:jc w:val="center"/>
              <w:rPr>
                <w:sz w:val="24"/>
              </w:rPr>
            </w:pPr>
            <w:r>
              <w:rPr>
                <w:sz w:val="24"/>
              </w:rPr>
              <w:t>46</w:t>
            </w:r>
          </w:p>
        </w:tc>
        <w:tc>
          <w:tcPr>
            <w:tcW w:w="3132" w:type="dxa"/>
          </w:tcPr>
          <w:p>
            <w:pPr>
              <w:pStyle w:val="TableParagraph"/>
              <w:ind w:left="1233" w:right="1226"/>
              <w:jc w:val="center"/>
              <w:rPr>
                <w:sz w:val="24"/>
              </w:rPr>
            </w:pPr>
            <w:r>
              <w:rPr>
                <w:sz w:val="24"/>
              </w:rPr>
              <w:t>0.8%</w:t>
            </w:r>
          </w:p>
        </w:tc>
      </w:tr>
      <w:tr>
        <w:trPr>
          <w:trHeight w:val="275" w:hRule="atLeast"/>
        </w:trPr>
        <w:tc>
          <w:tcPr>
            <w:tcW w:w="2952" w:type="dxa"/>
          </w:tcPr>
          <w:p>
            <w:pPr>
              <w:pStyle w:val="TableParagraph"/>
              <w:rPr>
                <w:sz w:val="24"/>
              </w:rPr>
            </w:pPr>
            <w:r>
              <w:rPr>
                <w:sz w:val="24"/>
              </w:rPr>
              <w:t>Disagreed</w:t>
            </w:r>
          </w:p>
        </w:tc>
        <w:tc>
          <w:tcPr>
            <w:tcW w:w="2772" w:type="dxa"/>
          </w:tcPr>
          <w:p>
            <w:pPr>
              <w:pStyle w:val="TableParagraph"/>
              <w:ind w:left="1123" w:right="1115"/>
              <w:jc w:val="center"/>
              <w:rPr>
                <w:sz w:val="24"/>
              </w:rPr>
            </w:pPr>
            <w:r>
              <w:rPr>
                <w:sz w:val="24"/>
              </w:rPr>
              <w:t>301</w:t>
            </w:r>
          </w:p>
        </w:tc>
        <w:tc>
          <w:tcPr>
            <w:tcW w:w="3132" w:type="dxa"/>
          </w:tcPr>
          <w:p>
            <w:pPr>
              <w:pStyle w:val="TableParagraph"/>
              <w:ind w:left="1234" w:right="1226"/>
              <w:jc w:val="center"/>
              <w:rPr>
                <w:sz w:val="24"/>
              </w:rPr>
            </w:pPr>
            <w:r>
              <w:rPr>
                <w:sz w:val="24"/>
              </w:rPr>
              <w:t>5.5%</w:t>
            </w:r>
          </w:p>
        </w:tc>
      </w:tr>
      <w:tr>
        <w:trPr>
          <w:trHeight w:val="276" w:hRule="atLeast"/>
        </w:trPr>
        <w:tc>
          <w:tcPr>
            <w:tcW w:w="2952" w:type="dxa"/>
          </w:tcPr>
          <w:p>
            <w:pPr>
              <w:pStyle w:val="TableParagraph"/>
              <w:spacing w:line="257" w:lineRule="exact"/>
              <w:rPr>
                <w:sz w:val="24"/>
              </w:rPr>
            </w:pPr>
            <w:r>
              <w:rPr>
                <w:sz w:val="24"/>
              </w:rPr>
              <w:t>Neutral</w:t>
            </w:r>
          </w:p>
        </w:tc>
        <w:tc>
          <w:tcPr>
            <w:tcW w:w="2772" w:type="dxa"/>
          </w:tcPr>
          <w:p>
            <w:pPr>
              <w:pStyle w:val="TableParagraph"/>
              <w:spacing w:line="257" w:lineRule="exact"/>
              <w:ind w:left="1123" w:right="1115"/>
              <w:jc w:val="center"/>
              <w:rPr>
                <w:sz w:val="24"/>
              </w:rPr>
            </w:pPr>
            <w:r>
              <w:rPr>
                <w:sz w:val="24"/>
              </w:rPr>
              <w:t>817</w:t>
            </w:r>
          </w:p>
        </w:tc>
        <w:tc>
          <w:tcPr>
            <w:tcW w:w="3132" w:type="dxa"/>
          </w:tcPr>
          <w:p>
            <w:pPr>
              <w:pStyle w:val="TableParagraph"/>
              <w:spacing w:line="257" w:lineRule="exact"/>
              <w:ind w:left="1234" w:right="1226"/>
              <w:jc w:val="center"/>
              <w:rPr>
                <w:sz w:val="24"/>
              </w:rPr>
            </w:pPr>
            <w:r>
              <w:rPr>
                <w:sz w:val="24"/>
              </w:rPr>
              <w:t>14.9%</w:t>
            </w:r>
          </w:p>
        </w:tc>
      </w:tr>
      <w:tr>
        <w:trPr>
          <w:trHeight w:val="275" w:hRule="atLeast"/>
        </w:trPr>
        <w:tc>
          <w:tcPr>
            <w:tcW w:w="2952" w:type="dxa"/>
          </w:tcPr>
          <w:p>
            <w:pPr>
              <w:pStyle w:val="TableParagraph"/>
              <w:rPr>
                <w:sz w:val="24"/>
              </w:rPr>
            </w:pPr>
            <w:r>
              <w:rPr>
                <w:sz w:val="24"/>
              </w:rPr>
              <w:t>Agreed</w:t>
            </w:r>
          </w:p>
        </w:tc>
        <w:tc>
          <w:tcPr>
            <w:tcW w:w="2772" w:type="dxa"/>
          </w:tcPr>
          <w:p>
            <w:pPr>
              <w:pStyle w:val="TableParagraph"/>
              <w:ind w:left="1124" w:right="1115"/>
              <w:jc w:val="center"/>
              <w:rPr>
                <w:sz w:val="24"/>
              </w:rPr>
            </w:pPr>
            <w:r>
              <w:rPr>
                <w:sz w:val="24"/>
              </w:rPr>
              <w:t>3334</w:t>
            </w:r>
          </w:p>
        </w:tc>
        <w:tc>
          <w:tcPr>
            <w:tcW w:w="3132" w:type="dxa"/>
          </w:tcPr>
          <w:p>
            <w:pPr>
              <w:pStyle w:val="TableParagraph"/>
              <w:ind w:left="1234" w:right="1226"/>
              <w:jc w:val="center"/>
              <w:rPr>
                <w:sz w:val="24"/>
              </w:rPr>
            </w:pPr>
            <w:r>
              <w:rPr>
                <w:sz w:val="24"/>
              </w:rPr>
              <w:t>60.7%</w:t>
            </w:r>
          </w:p>
        </w:tc>
      </w:tr>
      <w:tr>
        <w:trPr>
          <w:trHeight w:val="275" w:hRule="atLeast"/>
        </w:trPr>
        <w:tc>
          <w:tcPr>
            <w:tcW w:w="2952" w:type="dxa"/>
          </w:tcPr>
          <w:p>
            <w:pPr>
              <w:pStyle w:val="TableParagraph"/>
              <w:rPr>
                <w:sz w:val="24"/>
              </w:rPr>
            </w:pPr>
            <w:r>
              <w:rPr>
                <w:sz w:val="24"/>
              </w:rPr>
              <w:t>Strongly Agreed</w:t>
            </w:r>
          </w:p>
        </w:tc>
        <w:tc>
          <w:tcPr>
            <w:tcW w:w="2772" w:type="dxa"/>
          </w:tcPr>
          <w:p>
            <w:pPr>
              <w:pStyle w:val="TableParagraph"/>
              <w:ind w:left="1124" w:right="1115"/>
              <w:jc w:val="center"/>
              <w:rPr>
                <w:sz w:val="24"/>
              </w:rPr>
            </w:pPr>
            <w:r>
              <w:rPr>
                <w:sz w:val="24"/>
              </w:rPr>
              <w:t>998</w:t>
            </w:r>
          </w:p>
        </w:tc>
        <w:tc>
          <w:tcPr>
            <w:tcW w:w="3132" w:type="dxa"/>
          </w:tcPr>
          <w:p>
            <w:pPr>
              <w:pStyle w:val="TableParagraph"/>
              <w:ind w:left="1234" w:right="1226"/>
              <w:jc w:val="center"/>
              <w:rPr>
                <w:sz w:val="24"/>
              </w:rPr>
            </w:pPr>
            <w:r>
              <w:rPr>
                <w:sz w:val="24"/>
              </w:rPr>
              <w:t>18.2%</w:t>
            </w:r>
          </w:p>
        </w:tc>
      </w:tr>
      <w:tr>
        <w:trPr>
          <w:trHeight w:val="276" w:hRule="atLeast"/>
        </w:trPr>
        <w:tc>
          <w:tcPr>
            <w:tcW w:w="2952" w:type="dxa"/>
          </w:tcPr>
          <w:p>
            <w:pPr>
              <w:pStyle w:val="TableParagraph"/>
              <w:spacing w:line="257" w:lineRule="exact"/>
              <w:rPr>
                <w:b/>
                <w:sz w:val="24"/>
              </w:rPr>
            </w:pPr>
            <w:r>
              <w:rPr>
                <w:b/>
                <w:sz w:val="24"/>
              </w:rPr>
              <w:t>TOTAL</w:t>
            </w:r>
          </w:p>
        </w:tc>
        <w:tc>
          <w:tcPr>
            <w:tcW w:w="2772" w:type="dxa"/>
          </w:tcPr>
          <w:p>
            <w:pPr>
              <w:pStyle w:val="TableParagraph"/>
              <w:spacing w:line="257" w:lineRule="exact"/>
              <w:ind w:left="1124" w:right="1113"/>
              <w:jc w:val="center"/>
              <w:rPr>
                <w:b/>
                <w:sz w:val="24"/>
              </w:rPr>
            </w:pPr>
            <w:r>
              <w:rPr>
                <w:b/>
                <w:sz w:val="24"/>
              </w:rPr>
              <w:t>5496</w:t>
            </w:r>
          </w:p>
        </w:tc>
        <w:tc>
          <w:tcPr>
            <w:tcW w:w="3132" w:type="dxa"/>
          </w:tcPr>
          <w:p>
            <w:pPr>
              <w:pStyle w:val="TableParagraph"/>
              <w:spacing w:line="257" w:lineRule="exact"/>
              <w:ind w:left="1234" w:right="1223"/>
              <w:jc w:val="center"/>
              <w:rPr>
                <w:b/>
                <w:sz w:val="24"/>
              </w:rPr>
            </w:pPr>
            <w:r>
              <w:rPr>
                <w:b/>
                <w:sz w:val="24"/>
              </w:rPr>
              <w:t>100%</w:t>
            </w:r>
          </w:p>
        </w:tc>
      </w:tr>
    </w:tbl>
    <w:p>
      <w:pPr>
        <w:spacing w:after="0" w:line="257" w:lineRule="exact"/>
        <w:jc w:val="center"/>
        <w:rPr>
          <w:sz w:val="24"/>
        </w:rPr>
        <w:sectPr>
          <w:pgSz w:w="12240" w:h="15840"/>
          <w:pgMar w:header="0" w:footer="747" w:top="1500" w:bottom="940" w:left="1580" w:right="1580"/>
        </w:sectPr>
      </w:pPr>
    </w:p>
    <w:p>
      <w:pPr>
        <w:spacing w:before="76"/>
        <w:ind w:left="219" w:right="0" w:firstLine="0"/>
        <w:jc w:val="left"/>
        <w:rPr>
          <w:sz w:val="24"/>
        </w:rPr>
      </w:pPr>
      <w:r>
        <w:rPr>
          <w:i/>
          <w:sz w:val="24"/>
        </w:rPr>
        <w:t>Question: </w:t>
      </w:r>
      <w:r>
        <w:rPr>
          <w:sz w:val="24"/>
        </w:rPr>
        <w:t>Questions were too easy.</w:t>
      </w:r>
    </w:p>
    <w:p>
      <w:pPr>
        <w:pStyle w:val="BodyText"/>
        <w:spacing w:before="1"/>
      </w:pPr>
    </w:p>
    <w:p>
      <w:pPr>
        <w:spacing w:before="1" w:after="2"/>
        <w:ind w:left="219" w:right="0" w:firstLine="0"/>
        <w:jc w:val="left"/>
        <w:rPr>
          <w:i/>
          <w:sz w:val="24"/>
        </w:rPr>
      </w:pPr>
      <w:r>
        <w:rPr>
          <w:i/>
          <w:sz w:val="24"/>
        </w:rPr>
        <w:t>Responses:</w:t>
      </w: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52"/>
        <w:gridCol w:w="2772"/>
        <w:gridCol w:w="3132"/>
      </w:tblGrid>
      <w:tr>
        <w:trPr>
          <w:trHeight w:val="275" w:hRule="atLeast"/>
        </w:trPr>
        <w:tc>
          <w:tcPr>
            <w:tcW w:w="2952" w:type="dxa"/>
          </w:tcPr>
          <w:p>
            <w:pPr>
              <w:pStyle w:val="TableParagraph"/>
              <w:rPr>
                <w:b/>
                <w:sz w:val="24"/>
              </w:rPr>
            </w:pPr>
            <w:r>
              <w:rPr>
                <w:b/>
                <w:sz w:val="24"/>
              </w:rPr>
              <w:t>Response</w:t>
            </w:r>
          </w:p>
        </w:tc>
        <w:tc>
          <w:tcPr>
            <w:tcW w:w="2772" w:type="dxa"/>
          </w:tcPr>
          <w:p>
            <w:pPr>
              <w:pStyle w:val="TableParagraph"/>
              <w:ind w:left="108"/>
              <w:rPr>
                <w:b/>
                <w:sz w:val="24"/>
              </w:rPr>
            </w:pPr>
            <w:r>
              <w:rPr>
                <w:b/>
                <w:sz w:val="24"/>
              </w:rPr>
              <w:t># of Respondents</w:t>
            </w:r>
          </w:p>
        </w:tc>
        <w:tc>
          <w:tcPr>
            <w:tcW w:w="3132" w:type="dxa"/>
          </w:tcPr>
          <w:p>
            <w:pPr>
              <w:pStyle w:val="TableParagraph"/>
              <w:rPr>
                <w:b/>
                <w:sz w:val="24"/>
              </w:rPr>
            </w:pPr>
            <w:r>
              <w:rPr>
                <w:b/>
                <w:sz w:val="24"/>
              </w:rPr>
              <w:t>Percentage of Respondents</w:t>
            </w:r>
          </w:p>
        </w:tc>
      </w:tr>
      <w:tr>
        <w:trPr>
          <w:trHeight w:val="276" w:hRule="atLeast"/>
        </w:trPr>
        <w:tc>
          <w:tcPr>
            <w:tcW w:w="2952" w:type="dxa"/>
          </w:tcPr>
          <w:p>
            <w:pPr>
              <w:pStyle w:val="TableParagraph"/>
              <w:spacing w:line="257" w:lineRule="exact"/>
              <w:rPr>
                <w:sz w:val="24"/>
              </w:rPr>
            </w:pPr>
            <w:r>
              <w:rPr>
                <w:sz w:val="24"/>
              </w:rPr>
              <w:t>Strongly Disagreed</w:t>
            </w:r>
          </w:p>
        </w:tc>
        <w:tc>
          <w:tcPr>
            <w:tcW w:w="2772" w:type="dxa"/>
          </w:tcPr>
          <w:p>
            <w:pPr>
              <w:pStyle w:val="TableParagraph"/>
              <w:spacing w:line="257" w:lineRule="exact"/>
              <w:ind w:left="1123" w:right="1115"/>
              <w:jc w:val="center"/>
              <w:rPr>
                <w:sz w:val="24"/>
              </w:rPr>
            </w:pPr>
            <w:r>
              <w:rPr>
                <w:sz w:val="24"/>
              </w:rPr>
              <w:t>891</w:t>
            </w:r>
          </w:p>
        </w:tc>
        <w:tc>
          <w:tcPr>
            <w:tcW w:w="3132" w:type="dxa"/>
          </w:tcPr>
          <w:p>
            <w:pPr>
              <w:pStyle w:val="TableParagraph"/>
              <w:spacing w:line="257" w:lineRule="exact"/>
              <w:ind w:left="1233" w:right="1226"/>
              <w:jc w:val="center"/>
              <w:rPr>
                <w:sz w:val="24"/>
              </w:rPr>
            </w:pPr>
            <w:r>
              <w:rPr>
                <w:sz w:val="24"/>
              </w:rPr>
              <w:t>16.2%</w:t>
            </w:r>
          </w:p>
        </w:tc>
      </w:tr>
      <w:tr>
        <w:trPr>
          <w:trHeight w:val="275" w:hRule="atLeast"/>
        </w:trPr>
        <w:tc>
          <w:tcPr>
            <w:tcW w:w="2952" w:type="dxa"/>
          </w:tcPr>
          <w:p>
            <w:pPr>
              <w:pStyle w:val="TableParagraph"/>
              <w:rPr>
                <w:sz w:val="24"/>
              </w:rPr>
            </w:pPr>
            <w:r>
              <w:rPr>
                <w:sz w:val="24"/>
              </w:rPr>
              <w:t>Disagreed</w:t>
            </w:r>
          </w:p>
        </w:tc>
        <w:tc>
          <w:tcPr>
            <w:tcW w:w="2772" w:type="dxa"/>
          </w:tcPr>
          <w:p>
            <w:pPr>
              <w:pStyle w:val="TableParagraph"/>
              <w:ind w:left="1122" w:right="1115"/>
              <w:jc w:val="center"/>
              <w:rPr>
                <w:sz w:val="24"/>
              </w:rPr>
            </w:pPr>
            <w:r>
              <w:rPr>
                <w:sz w:val="24"/>
              </w:rPr>
              <w:t>3542</w:t>
            </w:r>
          </w:p>
        </w:tc>
        <w:tc>
          <w:tcPr>
            <w:tcW w:w="3132" w:type="dxa"/>
          </w:tcPr>
          <w:p>
            <w:pPr>
              <w:pStyle w:val="TableParagraph"/>
              <w:ind w:left="1232" w:right="1226"/>
              <w:jc w:val="center"/>
              <w:rPr>
                <w:sz w:val="24"/>
              </w:rPr>
            </w:pPr>
            <w:r>
              <w:rPr>
                <w:sz w:val="24"/>
              </w:rPr>
              <w:t>64.4%</w:t>
            </w:r>
          </w:p>
        </w:tc>
      </w:tr>
      <w:tr>
        <w:trPr>
          <w:trHeight w:val="275" w:hRule="atLeast"/>
        </w:trPr>
        <w:tc>
          <w:tcPr>
            <w:tcW w:w="2952" w:type="dxa"/>
          </w:tcPr>
          <w:p>
            <w:pPr>
              <w:pStyle w:val="TableParagraph"/>
              <w:rPr>
                <w:sz w:val="24"/>
              </w:rPr>
            </w:pPr>
            <w:r>
              <w:rPr>
                <w:sz w:val="24"/>
              </w:rPr>
              <w:t>Neutral</w:t>
            </w:r>
          </w:p>
        </w:tc>
        <w:tc>
          <w:tcPr>
            <w:tcW w:w="2772" w:type="dxa"/>
          </w:tcPr>
          <w:p>
            <w:pPr>
              <w:pStyle w:val="TableParagraph"/>
              <w:ind w:left="1124" w:right="1115"/>
              <w:jc w:val="center"/>
              <w:rPr>
                <w:sz w:val="24"/>
              </w:rPr>
            </w:pPr>
            <w:r>
              <w:rPr>
                <w:sz w:val="24"/>
              </w:rPr>
              <w:t>990</w:t>
            </w:r>
          </w:p>
        </w:tc>
        <w:tc>
          <w:tcPr>
            <w:tcW w:w="3132" w:type="dxa"/>
          </w:tcPr>
          <w:p>
            <w:pPr>
              <w:pStyle w:val="TableParagraph"/>
              <w:ind w:left="1234" w:right="1226"/>
              <w:jc w:val="center"/>
              <w:rPr>
                <w:sz w:val="24"/>
              </w:rPr>
            </w:pPr>
            <w:r>
              <w:rPr>
                <w:sz w:val="24"/>
              </w:rPr>
              <w:t>18%</w:t>
            </w:r>
          </w:p>
        </w:tc>
      </w:tr>
      <w:tr>
        <w:trPr>
          <w:trHeight w:val="276" w:hRule="atLeast"/>
        </w:trPr>
        <w:tc>
          <w:tcPr>
            <w:tcW w:w="2952" w:type="dxa"/>
          </w:tcPr>
          <w:p>
            <w:pPr>
              <w:pStyle w:val="TableParagraph"/>
              <w:spacing w:line="257" w:lineRule="exact"/>
              <w:rPr>
                <w:sz w:val="24"/>
              </w:rPr>
            </w:pPr>
            <w:r>
              <w:rPr>
                <w:sz w:val="24"/>
              </w:rPr>
              <w:t>Agreed</w:t>
            </w:r>
          </w:p>
        </w:tc>
        <w:tc>
          <w:tcPr>
            <w:tcW w:w="2772" w:type="dxa"/>
          </w:tcPr>
          <w:p>
            <w:pPr>
              <w:pStyle w:val="TableParagraph"/>
              <w:spacing w:line="257" w:lineRule="exact"/>
              <w:ind w:left="1124" w:right="1115"/>
              <w:jc w:val="center"/>
              <w:rPr>
                <w:sz w:val="24"/>
              </w:rPr>
            </w:pPr>
            <w:r>
              <w:rPr>
                <w:sz w:val="24"/>
              </w:rPr>
              <w:t>58</w:t>
            </w:r>
          </w:p>
        </w:tc>
        <w:tc>
          <w:tcPr>
            <w:tcW w:w="3132" w:type="dxa"/>
          </w:tcPr>
          <w:p>
            <w:pPr>
              <w:pStyle w:val="TableParagraph"/>
              <w:spacing w:line="257" w:lineRule="exact"/>
              <w:ind w:left="1234" w:right="1226"/>
              <w:jc w:val="center"/>
              <w:rPr>
                <w:sz w:val="24"/>
              </w:rPr>
            </w:pPr>
            <w:r>
              <w:rPr>
                <w:sz w:val="24"/>
              </w:rPr>
              <w:t>1.1%</w:t>
            </w:r>
          </w:p>
        </w:tc>
      </w:tr>
      <w:tr>
        <w:trPr>
          <w:trHeight w:val="275" w:hRule="atLeast"/>
        </w:trPr>
        <w:tc>
          <w:tcPr>
            <w:tcW w:w="2952" w:type="dxa"/>
          </w:tcPr>
          <w:p>
            <w:pPr>
              <w:pStyle w:val="TableParagraph"/>
              <w:rPr>
                <w:sz w:val="24"/>
              </w:rPr>
            </w:pPr>
            <w:r>
              <w:rPr>
                <w:sz w:val="24"/>
              </w:rPr>
              <w:t>Strongly Agreed</w:t>
            </w:r>
          </w:p>
        </w:tc>
        <w:tc>
          <w:tcPr>
            <w:tcW w:w="2772" w:type="dxa"/>
          </w:tcPr>
          <w:p>
            <w:pPr>
              <w:pStyle w:val="TableParagraph"/>
              <w:ind w:left="1124" w:right="1115"/>
              <w:jc w:val="center"/>
              <w:rPr>
                <w:sz w:val="24"/>
              </w:rPr>
            </w:pPr>
            <w:r>
              <w:rPr>
                <w:sz w:val="24"/>
              </w:rPr>
              <w:t>15</w:t>
            </w:r>
          </w:p>
        </w:tc>
        <w:tc>
          <w:tcPr>
            <w:tcW w:w="3132" w:type="dxa"/>
          </w:tcPr>
          <w:p>
            <w:pPr>
              <w:pStyle w:val="TableParagraph"/>
              <w:ind w:left="1234" w:right="1226"/>
              <w:jc w:val="center"/>
              <w:rPr>
                <w:sz w:val="24"/>
              </w:rPr>
            </w:pPr>
            <w:r>
              <w:rPr>
                <w:sz w:val="24"/>
              </w:rPr>
              <w:t>0.3%</w:t>
            </w:r>
          </w:p>
        </w:tc>
      </w:tr>
      <w:tr>
        <w:trPr>
          <w:trHeight w:val="275" w:hRule="atLeast"/>
        </w:trPr>
        <w:tc>
          <w:tcPr>
            <w:tcW w:w="2952" w:type="dxa"/>
          </w:tcPr>
          <w:p>
            <w:pPr>
              <w:pStyle w:val="TableParagraph"/>
              <w:rPr>
                <w:b/>
                <w:sz w:val="24"/>
              </w:rPr>
            </w:pPr>
            <w:r>
              <w:rPr>
                <w:b/>
                <w:sz w:val="24"/>
              </w:rPr>
              <w:t>TOTAL</w:t>
            </w:r>
          </w:p>
        </w:tc>
        <w:tc>
          <w:tcPr>
            <w:tcW w:w="2772" w:type="dxa"/>
          </w:tcPr>
          <w:p>
            <w:pPr>
              <w:pStyle w:val="TableParagraph"/>
              <w:ind w:left="1124" w:right="1113"/>
              <w:jc w:val="center"/>
              <w:rPr>
                <w:b/>
                <w:sz w:val="24"/>
              </w:rPr>
            </w:pPr>
            <w:r>
              <w:rPr>
                <w:b/>
                <w:sz w:val="24"/>
              </w:rPr>
              <w:t>5496</w:t>
            </w:r>
          </w:p>
        </w:tc>
        <w:tc>
          <w:tcPr>
            <w:tcW w:w="3132" w:type="dxa"/>
          </w:tcPr>
          <w:p>
            <w:pPr>
              <w:pStyle w:val="TableParagraph"/>
              <w:ind w:left="1234" w:right="1223"/>
              <w:jc w:val="center"/>
              <w:rPr>
                <w:b/>
                <w:sz w:val="24"/>
              </w:rPr>
            </w:pPr>
            <w:r>
              <w:rPr>
                <w:b/>
                <w:sz w:val="24"/>
              </w:rPr>
              <w:t>100%</w:t>
            </w:r>
          </w:p>
        </w:tc>
      </w:tr>
    </w:tbl>
    <w:p>
      <w:pPr>
        <w:pStyle w:val="BodyText"/>
        <w:spacing w:before="8"/>
        <w:rPr>
          <w:i/>
          <w:sz w:val="23"/>
        </w:rPr>
      </w:pPr>
    </w:p>
    <w:p>
      <w:pPr>
        <w:pStyle w:val="BodyText"/>
        <w:ind w:left="220" w:right="995"/>
      </w:pPr>
      <w:r>
        <w:rPr>
          <w:i/>
        </w:rPr>
        <w:t>Question: </w:t>
      </w:r>
      <w:r>
        <w:rPr/>
        <w:t>The Jurisprudence Education Module assisted me in understanding and applying jurisprudence knowledge.</w:t>
      </w:r>
    </w:p>
    <w:p>
      <w:pPr>
        <w:pStyle w:val="BodyText"/>
        <w:spacing w:before="1"/>
      </w:pPr>
    </w:p>
    <w:p>
      <w:pPr>
        <w:spacing w:before="0" w:after="3"/>
        <w:ind w:left="220" w:right="0" w:firstLine="0"/>
        <w:jc w:val="left"/>
        <w:rPr>
          <w:i/>
          <w:sz w:val="24"/>
        </w:rPr>
      </w:pPr>
      <w:r>
        <w:rPr>
          <w:i/>
          <w:sz w:val="24"/>
        </w:rPr>
        <w:t>Responses:</w:t>
      </w: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52"/>
        <w:gridCol w:w="2772"/>
        <w:gridCol w:w="3132"/>
      </w:tblGrid>
      <w:tr>
        <w:trPr>
          <w:trHeight w:val="276" w:hRule="atLeast"/>
        </w:trPr>
        <w:tc>
          <w:tcPr>
            <w:tcW w:w="2952" w:type="dxa"/>
          </w:tcPr>
          <w:p>
            <w:pPr>
              <w:pStyle w:val="TableParagraph"/>
              <w:spacing w:line="257" w:lineRule="exact"/>
              <w:rPr>
                <w:b/>
                <w:sz w:val="24"/>
              </w:rPr>
            </w:pPr>
            <w:r>
              <w:rPr>
                <w:b/>
                <w:sz w:val="24"/>
              </w:rPr>
              <w:t>Response</w:t>
            </w:r>
          </w:p>
        </w:tc>
        <w:tc>
          <w:tcPr>
            <w:tcW w:w="2772" w:type="dxa"/>
          </w:tcPr>
          <w:p>
            <w:pPr>
              <w:pStyle w:val="TableParagraph"/>
              <w:spacing w:line="257" w:lineRule="exact"/>
              <w:ind w:left="108"/>
              <w:rPr>
                <w:b/>
                <w:sz w:val="24"/>
              </w:rPr>
            </w:pPr>
            <w:r>
              <w:rPr>
                <w:b/>
                <w:sz w:val="24"/>
              </w:rPr>
              <w:t># of Respondents</w:t>
            </w:r>
          </w:p>
        </w:tc>
        <w:tc>
          <w:tcPr>
            <w:tcW w:w="3132" w:type="dxa"/>
          </w:tcPr>
          <w:p>
            <w:pPr>
              <w:pStyle w:val="TableParagraph"/>
              <w:spacing w:line="257" w:lineRule="exact"/>
              <w:rPr>
                <w:b/>
                <w:sz w:val="24"/>
              </w:rPr>
            </w:pPr>
            <w:r>
              <w:rPr>
                <w:b/>
                <w:sz w:val="24"/>
              </w:rPr>
              <w:t>Percentage of Respondents</w:t>
            </w:r>
          </w:p>
        </w:tc>
      </w:tr>
      <w:tr>
        <w:trPr>
          <w:trHeight w:val="275" w:hRule="atLeast"/>
        </w:trPr>
        <w:tc>
          <w:tcPr>
            <w:tcW w:w="2952" w:type="dxa"/>
          </w:tcPr>
          <w:p>
            <w:pPr>
              <w:pStyle w:val="TableParagraph"/>
              <w:rPr>
                <w:sz w:val="24"/>
              </w:rPr>
            </w:pPr>
            <w:r>
              <w:rPr>
                <w:sz w:val="24"/>
              </w:rPr>
              <w:t>Strongly Disagreed</w:t>
            </w:r>
          </w:p>
        </w:tc>
        <w:tc>
          <w:tcPr>
            <w:tcW w:w="2772" w:type="dxa"/>
          </w:tcPr>
          <w:p>
            <w:pPr>
              <w:pStyle w:val="TableParagraph"/>
              <w:ind w:left="1123" w:right="1115"/>
              <w:jc w:val="center"/>
              <w:rPr>
                <w:sz w:val="24"/>
              </w:rPr>
            </w:pPr>
            <w:r>
              <w:rPr>
                <w:sz w:val="24"/>
              </w:rPr>
              <w:t>87</w:t>
            </w:r>
          </w:p>
        </w:tc>
        <w:tc>
          <w:tcPr>
            <w:tcW w:w="3132" w:type="dxa"/>
          </w:tcPr>
          <w:p>
            <w:pPr>
              <w:pStyle w:val="TableParagraph"/>
              <w:ind w:left="1233" w:right="1226"/>
              <w:jc w:val="center"/>
              <w:rPr>
                <w:sz w:val="24"/>
              </w:rPr>
            </w:pPr>
            <w:r>
              <w:rPr>
                <w:sz w:val="24"/>
              </w:rPr>
              <w:t>1.6%</w:t>
            </w:r>
          </w:p>
        </w:tc>
      </w:tr>
      <w:tr>
        <w:trPr>
          <w:trHeight w:val="275" w:hRule="atLeast"/>
        </w:trPr>
        <w:tc>
          <w:tcPr>
            <w:tcW w:w="2952" w:type="dxa"/>
          </w:tcPr>
          <w:p>
            <w:pPr>
              <w:pStyle w:val="TableParagraph"/>
              <w:rPr>
                <w:sz w:val="24"/>
              </w:rPr>
            </w:pPr>
            <w:r>
              <w:rPr>
                <w:sz w:val="24"/>
              </w:rPr>
              <w:t>Disagreed</w:t>
            </w:r>
          </w:p>
        </w:tc>
        <w:tc>
          <w:tcPr>
            <w:tcW w:w="2772" w:type="dxa"/>
          </w:tcPr>
          <w:p>
            <w:pPr>
              <w:pStyle w:val="TableParagraph"/>
              <w:ind w:left="1123" w:right="1115"/>
              <w:jc w:val="center"/>
              <w:rPr>
                <w:sz w:val="24"/>
              </w:rPr>
            </w:pPr>
            <w:r>
              <w:rPr>
                <w:sz w:val="24"/>
              </w:rPr>
              <w:t>317</w:t>
            </w:r>
          </w:p>
        </w:tc>
        <w:tc>
          <w:tcPr>
            <w:tcW w:w="3132" w:type="dxa"/>
          </w:tcPr>
          <w:p>
            <w:pPr>
              <w:pStyle w:val="TableParagraph"/>
              <w:ind w:left="1234" w:right="1226"/>
              <w:jc w:val="center"/>
              <w:rPr>
                <w:sz w:val="24"/>
              </w:rPr>
            </w:pPr>
            <w:r>
              <w:rPr>
                <w:sz w:val="24"/>
              </w:rPr>
              <w:t>5.8%</w:t>
            </w:r>
          </w:p>
        </w:tc>
      </w:tr>
      <w:tr>
        <w:trPr>
          <w:trHeight w:val="276" w:hRule="atLeast"/>
        </w:trPr>
        <w:tc>
          <w:tcPr>
            <w:tcW w:w="2952" w:type="dxa"/>
          </w:tcPr>
          <w:p>
            <w:pPr>
              <w:pStyle w:val="TableParagraph"/>
              <w:spacing w:line="257" w:lineRule="exact"/>
              <w:rPr>
                <w:sz w:val="24"/>
              </w:rPr>
            </w:pPr>
            <w:r>
              <w:rPr>
                <w:sz w:val="24"/>
              </w:rPr>
              <w:t>Neutral</w:t>
            </w:r>
          </w:p>
        </w:tc>
        <w:tc>
          <w:tcPr>
            <w:tcW w:w="2772" w:type="dxa"/>
          </w:tcPr>
          <w:p>
            <w:pPr>
              <w:pStyle w:val="TableParagraph"/>
              <w:spacing w:line="257" w:lineRule="exact"/>
              <w:ind w:left="1123" w:right="1115"/>
              <w:jc w:val="center"/>
              <w:rPr>
                <w:sz w:val="24"/>
              </w:rPr>
            </w:pPr>
            <w:r>
              <w:rPr>
                <w:sz w:val="24"/>
              </w:rPr>
              <w:t>974</w:t>
            </w:r>
          </w:p>
        </w:tc>
        <w:tc>
          <w:tcPr>
            <w:tcW w:w="3132" w:type="dxa"/>
          </w:tcPr>
          <w:p>
            <w:pPr>
              <w:pStyle w:val="TableParagraph"/>
              <w:spacing w:line="257" w:lineRule="exact"/>
              <w:ind w:left="1234" w:right="1226"/>
              <w:jc w:val="center"/>
              <w:rPr>
                <w:sz w:val="24"/>
              </w:rPr>
            </w:pPr>
            <w:r>
              <w:rPr>
                <w:sz w:val="24"/>
              </w:rPr>
              <w:t>17.7%</w:t>
            </w:r>
          </w:p>
        </w:tc>
      </w:tr>
      <w:tr>
        <w:trPr>
          <w:trHeight w:val="275" w:hRule="atLeast"/>
        </w:trPr>
        <w:tc>
          <w:tcPr>
            <w:tcW w:w="2952" w:type="dxa"/>
          </w:tcPr>
          <w:p>
            <w:pPr>
              <w:pStyle w:val="TableParagraph"/>
              <w:rPr>
                <w:sz w:val="24"/>
              </w:rPr>
            </w:pPr>
            <w:r>
              <w:rPr>
                <w:sz w:val="24"/>
              </w:rPr>
              <w:t>Agreed</w:t>
            </w:r>
          </w:p>
        </w:tc>
        <w:tc>
          <w:tcPr>
            <w:tcW w:w="2772" w:type="dxa"/>
          </w:tcPr>
          <w:p>
            <w:pPr>
              <w:pStyle w:val="TableParagraph"/>
              <w:ind w:left="1124" w:right="1115"/>
              <w:jc w:val="center"/>
              <w:rPr>
                <w:sz w:val="24"/>
              </w:rPr>
            </w:pPr>
            <w:r>
              <w:rPr>
                <w:sz w:val="24"/>
              </w:rPr>
              <w:t>3259</w:t>
            </w:r>
          </w:p>
        </w:tc>
        <w:tc>
          <w:tcPr>
            <w:tcW w:w="3132" w:type="dxa"/>
          </w:tcPr>
          <w:p>
            <w:pPr>
              <w:pStyle w:val="TableParagraph"/>
              <w:ind w:left="1234" w:right="1226"/>
              <w:jc w:val="center"/>
              <w:rPr>
                <w:sz w:val="24"/>
              </w:rPr>
            </w:pPr>
            <w:r>
              <w:rPr>
                <w:sz w:val="24"/>
              </w:rPr>
              <w:t>59.3%</w:t>
            </w:r>
          </w:p>
        </w:tc>
      </w:tr>
      <w:tr>
        <w:trPr>
          <w:trHeight w:val="275" w:hRule="atLeast"/>
        </w:trPr>
        <w:tc>
          <w:tcPr>
            <w:tcW w:w="2952" w:type="dxa"/>
          </w:tcPr>
          <w:p>
            <w:pPr>
              <w:pStyle w:val="TableParagraph"/>
              <w:rPr>
                <w:sz w:val="24"/>
              </w:rPr>
            </w:pPr>
            <w:r>
              <w:rPr>
                <w:sz w:val="24"/>
              </w:rPr>
              <w:t>Strongly Agreed</w:t>
            </w:r>
          </w:p>
        </w:tc>
        <w:tc>
          <w:tcPr>
            <w:tcW w:w="2772" w:type="dxa"/>
          </w:tcPr>
          <w:p>
            <w:pPr>
              <w:pStyle w:val="TableParagraph"/>
              <w:ind w:left="1124" w:right="1115"/>
              <w:jc w:val="center"/>
              <w:rPr>
                <w:sz w:val="24"/>
              </w:rPr>
            </w:pPr>
            <w:r>
              <w:rPr>
                <w:sz w:val="24"/>
              </w:rPr>
              <w:t>859</w:t>
            </w:r>
          </w:p>
        </w:tc>
        <w:tc>
          <w:tcPr>
            <w:tcW w:w="3132" w:type="dxa"/>
          </w:tcPr>
          <w:p>
            <w:pPr>
              <w:pStyle w:val="TableParagraph"/>
              <w:ind w:left="1234" w:right="1226"/>
              <w:jc w:val="center"/>
              <w:rPr>
                <w:sz w:val="24"/>
              </w:rPr>
            </w:pPr>
            <w:r>
              <w:rPr>
                <w:sz w:val="24"/>
              </w:rPr>
              <w:t>15.6%</w:t>
            </w:r>
          </w:p>
        </w:tc>
      </w:tr>
      <w:tr>
        <w:trPr>
          <w:trHeight w:val="276" w:hRule="atLeast"/>
        </w:trPr>
        <w:tc>
          <w:tcPr>
            <w:tcW w:w="2952" w:type="dxa"/>
          </w:tcPr>
          <w:p>
            <w:pPr>
              <w:pStyle w:val="TableParagraph"/>
              <w:spacing w:line="257" w:lineRule="exact"/>
              <w:rPr>
                <w:b/>
                <w:sz w:val="24"/>
              </w:rPr>
            </w:pPr>
            <w:r>
              <w:rPr>
                <w:b/>
                <w:sz w:val="24"/>
              </w:rPr>
              <w:t>TOTAL</w:t>
            </w:r>
          </w:p>
        </w:tc>
        <w:tc>
          <w:tcPr>
            <w:tcW w:w="2772" w:type="dxa"/>
          </w:tcPr>
          <w:p>
            <w:pPr>
              <w:pStyle w:val="TableParagraph"/>
              <w:spacing w:line="257" w:lineRule="exact"/>
              <w:ind w:left="1124" w:right="1113"/>
              <w:jc w:val="center"/>
              <w:rPr>
                <w:b/>
                <w:sz w:val="24"/>
              </w:rPr>
            </w:pPr>
            <w:r>
              <w:rPr>
                <w:b/>
                <w:sz w:val="24"/>
              </w:rPr>
              <w:t>5496</w:t>
            </w:r>
          </w:p>
        </w:tc>
        <w:tc>
          <w:tcPr>
            <w:tcW w:w="3132" w:type="dxa"/>
          </w:tcPr>
          <w:p>
            <w:pPr>
              <w:pStyle w:val="TableParagraph"/>
              <w:spacing w:line="257" w:lineRule="exact"/>
              <w:ind w:left="1234" w:right="1223"/>
              <w:jc w:val="center"/>
              <w:rPr>
                <w:b/>
                <w:sz w:val="24"/>
              </w:rPr>
            </w:pPr>
            <w:r>
              <w:rPr>
                <w:b/>
                <w:sz w:val="24"/>
              </w:rPr>
              <w:t>100%</w:t>
            </w:r>
          </w:p>
        </w:tc>
      </w:tr>
    </w:tbl>
    <w:p>
      <w:pPr>
        <w:pStyle w:val="BodyText"/>
        <w:rPr>
          <w:i/>
          <w:sz w:val="26"/>
        </w:rPr>
      </w:pPr>
    </w:p>
    <w:p>
      <w:pPr>
        <w:pStyle w:val="BodyText"/>
        <w:spacing w:before="8"/>
        <w:rPr>
          <w:i/>
          <w:sz w:val="21"/>
        </w:rPr>
      </w:pPr>
    </w:p>
    <w:p>
      <w:pPr>
        <w:pStyle w:val="BodyText"/>
        <w:ind w:left="220"/>
      </w:pPr>
      <w:r>
        <w:rPr>
          <w:i/>
        </w:rPr>
        <w:t>Question: </w:t>
      </w:r>
      <w:r>
        <w:rPr/>
        <w:t>The module was discussed with other physiotherapists.</w:t>
      </w:r>
    </w:p>
    <w:p>
      <w:pPr>
        <w:pStyle w:val="BodyText"/>
        <w:spacing w:before="1"/>
      </w:pPr>
    </w:p>
    <w:p>
      <w:pPr>
        <w:spacing w:before="0" w:after="3"/>
        <w:ind w:left="220" w:right="0" w:firstLine="0"/>
        <w:jc w:val="left"/>
        <w:rPr>
          <w:i/>
          <w:sz w:val="24"/>
        </w:rPr>
      </w:pPr>
      <w:r>
        <w:rPr>
          <w:i/>
          <w:sz w:val="24"/>
        </w:rPr>
        <w:t>Responses:</w:t>
      </w: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52"/>
        <w:gridCol w:w="2772"/>
        <w:gridCol w:w="3132"/>
      </w:tblGrid>
      <w:tr>
        <w:trPr>
          <w:trHeight w:val="275" w:hRule="atLeast"/>
        </w:trPr>
        <w:tc>
          <w:tcPr>
            <w:tcW w:w="2952" w:type="dxa"/>
          </w:tcPr>
          <w:p>
            <w:pPr>
              <w:pStyle w:val="TableParagraph"/>
              <w:rPr>
                <w:b/>
                <w:sz w:val="24"/>
              </w:rPr>
            </w:pPr>
            <w:r>
              <w:rPr>
                <w:b/>
                <w:sz w:val="24"/>
              </w:rPr>
              <w:t>Response</w:t>
            </w:r>
          </w:p>
        </w:tc>
        <w:tc>
          <w:tcPr>
            <w:tcW w:w="2772" w:type="dxa"/>
          </w:tcPr>
          <w:p>
            <w:pPr>
              <w:pStyle w:val="TableParagraph"/>
              <w:ind w:left="108"/>
              <w:rPr>
                <w:b/>
                <w:sz w:val="24"/>
              </w:rPr>
            </w:pPr>
            <w:r>
              <w:rPr>
                <w:b/>
                <w:sz w:val="24"/>
              </w:rPr>
              <w:t># of Respondents</w:t>
            </w:r>
          </w:p>
        </w:tc>
        <w:tc>
          <w:tcPr>
            <w:tcW w:w="3132" w:type="dxa"/>
          </w:tcPr>
          <w:p>
            <w:pPr>
              <w:pStyle w:val="TableParagraph"/>
              <w:rPr>
                <w:b/>
                <w:sz w:val="24"/>
              </w:rPr>
            </w:pPr>
            <w:r>
              <w:rPr>
                <w:b/>
                <w:sz w:val="24"/>
              </w:rPr>
              <w:t>Percentage of Respondents</w:t>
            </w:r>
          </w:p>
        </w:tc>
      </w:tr>
      <w:tr>
        <w:trPr>
          <w:trHeight w:val="275" w:hRule="atLeast"/>
        </w:trPr>
        <w:tc>
          <w:tcPr>
            <w:tcW w:w="2952" w:type="dxa"/>
          </w:tcPr>
          <w:p>
            <w:pPr>
              <w:pStyle w:val="TableParagraph"/>
              <w:rPr>
                <w:sz w:val="24"/>
              </w:rPr>
            </w:pPr>
            <w:r>
              <w:rPr>
                <w:sz w:val="24"/>
              </w:rPr>
              <w:t>Yes</w:t>
            </w:r>
          </w:p>
        </w:tc>
        <w:tc>
          <w:tcPr>
            <w:tcW w:w="2772" w:type="dxa"/>
          </w:tcPr>
          <w:p>
            <w:pPr>
              <w:pStyle w:val="TableParagraph"/>
              <w:ind w:left="1124" w:right="1114"/>
              <w:jc w:val="center"/>
              <w:rPr>
                <w:sz w:val="24"/>
              </w:rPr>
            </w:pPr>
            <w:r>
              <w:rPr>
                <w:sz w:val="24"/>
              </w:rPr>
              <w:t>4795</w:t>
            </w:r>
          </w:p>
        </w:tc>
        <w:tc>
          <w:tcPr>
            <w:tcW w:w="3132" w:type="dxa"/>
          </w:tcPr>
          <w:p>
            <w:pPr>
              <w:pStyle w:val="TableParagraph"/>
              <w:ind w:left="1234" w:right="1226"/>
              <w:jc w:val="center"/>
              <w:rPr>
                <w:sz w:val="24"/>
              </w:rPr>
            </w:pPr>
            <w:r>
              <w:rPr>
                <w:sz w:val="24"/>
              </w:rPr>
              <w:t>87.2%</w:t>
            </w:r>
          </w:p>
        </w:tc>
      </w:tr>
      <w:tr>
        <w:trPr>
          <w:trHeight w:val="276" w:hRule="atLeast"/>
        </w:trPr>
        <w:tc>
          <w:tcPr>
            <w:tcW w:w="2952" w:type="dxa"/>
          </w:tcPr>
          <w:p>
            <w:pPr>
              <w:pStyle w:val="TableParagraph"/>
              <w:spacing w:line="257" w:lineRule="exact"/>
              <w:rPr>
                <w:sz w:val="24"/>
              </w:rPr>
            </w:pPr>
            <w:r>
              <w:rPr>
                <w:sz w:val="24"/>
              </w:rPr>
              <w:t>No</w:t>
            </w:r>
          </w:p>
        </w:tc>
        <w:tc>
          <w:tcPr>
            <w:tcW w:w="2772" w:type="dxa"/>
          </w:tcPr>
          <w:p>
            <w:pPr>
              <w:pStyle w:val="TableParagraph"/>
              <w:spacing w:line="257" w:lineRule="exact"/>
              <w:ind w:left="1124" w:right="1114"/>
              <w:jc w:val="center"/>
              <w:rPr>
                <w:sz w:val="24"/>
              </w:rPr>
            </w:pPr>
            <w:r>
              <w:rPr>
                <w:sz w:val="24"/>
              </w:rPr>
              <w:t>701</w:t>
            </w:r>
          </w:p>
        </w:tc>
        <w:tc>
          <w:tcPr>
            <w:tcW w:w="3132" w:type="dxa"/>
          </w:tcPr>
          <w:p>
            <w:pPr>
              <w:pStyle w:val="TableParagraph"/>
              <w:spacing w:line="257" w:lineRule="exact"/>
              <w:ind w:left="1234" w:right="1226"/>
              <w:jc w:val="center"/>
              <w:rPr>
                <w:sz w:val="24"/>
              </w:rPr>
            </w:pPr>
            <w:r>
              <w:rPr>
                <w:sz w:val="24"/>
              </w:rPr>
              <w:t>12.8%</w:t>
            </w:r>
          </w:p>
        </w:tc>
      </w:tr>
      <w:tr>
        <w:trPr>
          <w:trHeight w:val="275" w:hRule="atLeast"/>
        </w:trPr>
        <w:tc>
          <w:tcPr>
            <w:tcW w:w="2952" w:type="dxa"/>
          </w:tcPr>
          <w:p>
            <w:pPr>
              <w:pStyle w:val="TableParagraph"/>
              <w:rPr>
                <w:b/>
                <w:sz w:val="24"/>
              </w:rPr>
            </w:pPr>
            <w:r>
              <w:rPr>
                <w:b/>
                <w:sz w:val="24"/>
              </w:rPr>
              <w:t>TOTAL</w:t>
            </w:r>
          </w:p>
        </w:tc>
        <w:tc>
          <w:tcPr>
            <w:tcW w:w="2772" w:type="dxa"/>
          </w:tcPr>
          <w:p>
            <w:pPr>
              <w:pStyle w:val="TableParagraph"/>
              <w:ind w:left="1124" w:right="1113"/>
              <w:jc w:val="center"/>
              <w:rPr>
                <w:b/>
                <w:sz w:val="24"/>
              </w:rPr>
            </w:pPr>
            <w:r>
              <w:rPr>
                <w:b/>
                <w:sz w:val="24"/>
              </w:rPr>
              <w:t>5496</w:t>
            </w:r>
          </w:p>
        </w:tc>
        <w:tc>
          <w:tcPr>
            <w:tcW w:w="3132" w:type="dxa"/>
          </w:tcPr>
          <w:p>
            <w:pPr>
              <w:pStyle w:val="TableParagraph"/>
              <w:ind w:left="1234" w:right="1223"/>
              <w:jc w:val="center"/>
              <w:rPr>
                <w:b/>
                <w:sz w:val="24"/>
              </w:rPr>
            </w:pPr>
            <w:r>
              <w:rPr>
                <w:b/>
                <w:sz w:val="24"/>
              </w:rPr>
              <w:t>100%</w:t>
            </w:r>
          </w:p>
        </w:tc>
      </w:tr>
    </w:tbl>
    <w:p>
      <w:pPr>
        <w:pStyle w:val="BodyText"/>
        <w:rPr>
          <w:i/>
          <w:sz w:val="26"/>
        </w:rPr>
      </w:pPr>
    </w:p>
    <w:p>
      <w:pPr>
        <w:pStyle w:val="BodyText"/>
        <w:spacing w:before="8"/>
        <w:rPr>
          <w:i/>
          <w:sz w:val="21"/>
        </w:rPr>
      </w:pPr>
    </w:p>
    <w:p>
      <w:pPr>
        <w:pStyle w:val="BodyText"/>
        <w:ind w:left="220"/>
      </w:pPr>
      <w:r>
        <w:rPr>
          <w:i/>
        </w:rPr>
        <w:t>Question: </w:t>
      </w:r>
      <w:r>
        <w:rPr/>
        <w:t>The website or Cd-Rom was referenced during completion of the module.</w:t>
      </w:r>
    </w:p>
    <w:p>
      <w:pPr>
        <w:pStyle w:val="BodyText"/>
        <w:spacing w:before="1"/>
      </w:pPr>
    </w:p>
    <w:p>
      <w:pPr>
        <w:spacing w:before="0" w:after="3"/>
        <w:ind w:left="220" w:right="0" w:firstLine="0"/>
        <w:jc w:val="left"/>
        <w:rPr>
          <w:i/>
          <w:sz w:val="24"/>
        </w:rPr>
      </w:pPr>
      <w:r>
        <w:rPr>
          <w:i/>
          <w:sz w:val="24"/>
        </w:rPr>
        <w:t>Responses:</w:t>
      </w: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52"/>
        <w:gridCol w:w="2772"/>
        <w:gridCol w:w="3132"/>
      </w:tblGrid>
      <w:tr>
        <w:trPr>
          <w:trHeight w:val="276" w:hRule="atLeast"/>
        </w:trPr>
        <w:tc>
          <w:tcPr>
            <w:tcW w:w="2952" w:type="dxa"/>
          </w:tcPr>
          <w:p>
            <w:pPr>
              <w:pStyle w:val="TableParagraph"/>
              <w:spacing w:line="257" w:lineRule="exact"/>
              <w:rPr>
                <w:b/>
                <w:sz w:val="24"/>
              </w:rPr>
            </w:pPr>
            <w:r>
              <w:rPr>
                <w:b/>
                <w:sz w:val="24"/>
              </w:rPr>
              <w:t>Response</w:t>
            </w:r>
          </w:p>
        </w:tc>
        <w:tc>
          <w:tcPr>
            <w:tcW w:w="2772" w:type="dxa"/>
          </w:tcPr>
          <w:p>
            <w:pPr>
              <w:pStyle w:val="TableParagraph"/>
              <w:spacing w:line="257" w:lineRule="exact"/>
              <w:ind w:left="108"/>
              <w:rPr>
                <w:b/>
                <w:sz w:val="24"/>
              </w:rPr>
            </w:pPr>
            <w:r>
              <w:rPr>
                <w:b/>
                <w:sz w:val="24"/>
              </w:rPr>
              <w:t># of Respondents</w:t>
            </w:r>
          </w:p>
        </w:tc>
        <w:tc>
          <w:tcPr>
            <w:tcW w:w="3132" w:type="dxa"/>
          </w:tcPr>
          <w:p>
            <w:pPr>
              <w:pStyle w:val="TableParagraph"/>
              <w:spacing w:line="257" w:lineRule="exact"/>
              <w:rPr>
                <w:b/>
                <w:sz w:val="24"/>
              </w:rPr>
            </w:pPr>
            <w:r>
              <w:rPr>
                <w:b/>
                <w:sz w:val="24"/>
              </w:rPr>
              <w:t>Percentage of Respondents</w:t>
            </w:r>
          </w:p>
        </w:tc>
      </w:tr>
      <w:tr>
        <w:trPr>
          <w:trHeight w:val="275" w:hRule="atLeast"/>
        </w:trPr>
        <w:tc>
          <w:tcPr>
            <w:tcW w:w="2952" w:type="dxa"/>
          </w:tcPr>
          <w:p>
            <w:pPr>
              <w:pStyle w:val="TableParagraph"/>
              <w:rPr>
                <w:sz w:val="24"/>
              </w:rPr>
            </w:pPr>
            <w:r>
              <w:rPr>
                <w:sz w:val="24"/>
              </w:rPr>
              <w:t>Yes</w:t>
            </w:r>
          </w:p>
        </w:tc>
        <w:tc>
          <w:tcPr>
            <w:tcW w:w="2772" w:type="dxa"/>
          </w:tcPr>
          <w:p>
            <w:pPr>
              <w:pStyle w:val="TableParagraph"/>
              <w:ind w:left="1124" w:right="1114"/>
              <w:jc w:val="center"/>
              <w:rPr>
                <w:sz w:val="24"/>
              </w:rPr>
            </w:pPr>
            <w:r>
              <w:rPr>
                <w:sz w:val="24"/>
              </w:rPr>
              <w:t>4833</w:t>
            </w:r>
          </w:p>
        </w:tc>
        <w:tc>
          <w:tcPr>
            <w:tcW w:w="3132" w:type="dxa"/>
          </w:tcPr>
          <w:p>
            <w:pPr>
              <w:pStyle w:val="TableParagraph"/>
              <w:ind w:left="1234" w:right="1226"/>
              <w:jc w:val="center"/>
              <w:rPr>
                <w:sz w:val="24"/>
              </w:rPr>
            </w:pPr>
            <w:r>
              <w:rPr>
                <w:sz w:val="24"/>
              </w:rPr>
              <w:t>87.9%</w:t>
            </w:r>
          </w:p>
        </w:tc>
      </w:tr>
      <w:tr>
        <w:trPr>
          <w:trHeight w:val="275" w:hRule="atLeast"/>
        </w:trPr>
        <w:tc>
          <w:tcPr>
            <w:tcW w:w="2952" w:type="dxa"/>
          </w:tcPr>
          <w:p>
            <w:pPr>
              <w:pStyle w:val="TableParagraph"/>
              <w:rPr>
                <w:sz w:val="24"/>
              </w:rPr>
            </w:pPr>
            <w:r>
              <w:rPr>
                <w:sz w:val="24"/>
              </w:rPr>
              <w:t>No</w:t>
            </w:r>
          </w:p>
        </w:tc>
        <w:tc>
          <w:tcPr>
            <w:tcW w:w="2772" w:type="dxa"/>
          </w:tcPr>
          <w:p>
            <w:pPr>
              <w:pStyle w:val="TableParagraph"/>
              <w:ind w:left="1124" w:right="1114"/>
              <w:jc w:val="center"/>
              <w:rPr>
                <w:sz w:val="24"/>
              </w:rPr>
            </w:pPr>
            <w:r>
              <w:rPr>
                <w:sz w:val="24"/>
              </w:rPr>
              <w:t>663</w:t>
            </w:r>
          </w:p>
        </w:tc>
        <w:tc>
          <w:tcPr>
            <w:tcW w:w="3132" w:type="dxa"/>
          </w:tcPr>
          <w:p>
            <w:pPr>
              <w:pStyle w:val="TableParagraph"/>
              <w:ind w:left="1234" w:right="1226"/>
              <w:jc w:val="center"/>
              <w:rPr>
                <w:sz w:val="24"/>
              </w:rPr>
            </w:pPr>
            <w:r>
              <w:rPr>
                <w:sz w:val="24"/>
              </w:rPr>
              <w:t>12.1%</w:t>
            </w:r>
          </w:p>
        </w:tc>
      </w:tr>
      <w:tr>
        <w:trPr>
          <w:trHeight w:val="276" w:hRule="atLeast"/>
        </w:trPr>
        <w:tc>
          <w:tcPr>
            <w:tcW w:w="2952" w:type="dxa"/>
          </w:tcPr>
          <w:p>
            <w:pPr>
              <w:pStyle w:val="TableParagraph"/>
              <w:spacing w:line="257" w:lineRule="exact"/>
              <w:rPr>
                <w:b/>
                <w:sz w:val="24"/>
              </w:rPr>
            </w:pPr>
            <w:r>
              <w:rPr>
                <w:b/>
                <w:sz w:val="24"/>
              </w:rPr>
              <w:t>TOTAL</w:t>
            </w:r>
          </w:p>
        </w:tc>
        <w:tc>
          <w:tcPr>
            <w:tcW w:w="2772" w:type="dxa"/>
          </w:tcPr>
          <w:p>
            <w:pPr>
              <w:pStyle w:val="TableParagraph"/>
              <w:spacing w:line="257" w:lineRule="exact"/>
              <w:ind w:left="1124" w:right="1113"/>
              <w:jc w:val="center"/>
              <w:rPr>
                <w:b/>
                <w:sz w:val="24"/>
              </w:rPr>
            </w:pPr>
            <w:r>
              <w:rPr>
                <w:b/>
                <w:sz w:val="24"/>
              </w:rPr>
              <w:t>5496</w:t>
            </w:r>
          </w:p>
        </w:tc>
        <w:tc>
          <w:tcPr>
            <w:tcW w:w="3132" w:type="dxa"/>
          </w:tcPr>
          <w:p>
            <w:pPr>
              <w:pStyle w:val="TableParagraph"/>
              <w:spacing w:line="257" w:lineRule="exact"/>
              <w:ind w:left="1234" w:right="1223"/>
              <w:jc w:val="center"/>
              <w:rPr>
                <w:b/>
                <w:sz w:val="24"/>
              </w:rPr>
            </w:pPr>
            <w:r>
              <w:rPr>
                <w:b/>
                <w:sz w:val="24"/>
              </w:rPr>
              <w:t>100%</w:t>
            </w:r>
          </w:p>
        </w:tc>
      </w:tr>
    </w:tbl>
    <w:p>
      <w:pPr>
        <w:spacing w:after="0" w:line="257" w:lineRule="exact"/>
        <w:jc w:val="center"/>
        <w:rPr>
          <w:sz w:val="24"/>
        </w:rPr>
        <w:sectPr>
          <w:pgSz w:w="12240" w:h="15840"/>
          <w:pgMar w:header="0" w:footer="747" w:top="1360" w:bottom="940" w:left="1580" w:right="1580"/>
        </w:sectPr>
      </w:pPr>
    </w:p>
    <w:p>
      <w:pPr>
        <w:spacing w:line="275" w:lineRule="exact" w:before="78"/>
        <w:ind w:left="219" w:right="0" w:firstLine="0"/>
        <w:jc w:val="left"/>
        <w:rPr>
          <w:i/>
          <w:sz w:val="24"/>
        </w:rPr>
      </w:pPr>
      <w:r>
        <w:rPr>
          <w:i/>
          <w:sz w:val="24"/>
        </w:rPr>
        <w:t>Question:</w:t>
      </w:r>
    </w:p>
    <w:p>
      <w:pPr>
        <w:pStyle w:val="BodyText"/>
        <w:spacing w:line="275" w:lineRule="exact"/>
        <w:ind w:left="219"/>
      </w:pPr>
      <w:r>
        <w:rPr/>
        <w:t>How long did it take to complete the module?</w:t>
      </w:r>
    </w:p>
    <w:p>
      <w:pPr>
        <w:pStyle w:val="BodyText"/>
        <w:spacing w:before="1"/>
      </w:pPr>
    </w:p>
    <w:p>
      <w:pPr>
        <w:spacing w:before="0" w:after="2"/>
        <w:ind w:left="219" w:right="0" w:firstLine="0"/>
        <w:jc w:val="left"/>
        <w:rPr>
          <w:i/>
          <w:sz w:val="24"/>
        </w:rPr>
      </w:pPr>
      <w:r>
        <w:rPr>
          <w:i/>
          <w:sz w:val="24"/>
        </w:rPr>
        <w:t>Responses:</w:t>
      </w: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52"/>
        <w:gridCol w:w="2772"/>
        <w:gridCol w:w="3132"/>
      </w:tblGrid>
      <w:tr>
        <w:trPr>
          <w:trHeight w:val="275" w:hRule="atLeast"/>
        </w:trPr>
        <w:tc>
          <w:tcPr>
            <w:tcW w:w="2952" w:type="dxa"/>
          </w:tcPr>
          <w:p>
            <w:pPr>
              <w:pStyle w:val="TableParagraph"/>
              <w:rPr>
                <w:b/>
                <w:sz w:val="24"/>
              </w:rPr>
            </w:pPr>
            <w:r>
              <w:rPr>
                <w:b/>
                <w:sz w:val="24"/>
              </w:rPr>
              <w:t>Response</w:t>
            </w:r>
          </w:p>
        </w:tc>
        <w:tc>
          <w:tcPr>
            <w:tcW w:w="2772" w:type="dxa"/>
          </w:tcPr>
          <w:p>
            <w:pPr>
              <w:pStyle w:val="TableParagraph"/>
              <w:ind w:left="108"/>
              <w:rPr>
                <w:b/>
                <w:sz w:val="24"/>
              </w:rPr>
            </w:pPr>
            <w:r>
              <w:rPr>
                <w:b/>
                <w:sz w:val="24"/>
              </w:rPr>
              <w:t># of Respondents</w:t>
            </w:r>
          </w:p>
        </w:tc>
        <w:tc>
          <w:tcPr>
            <w:tcW w:w="3132" w:type="dxa"/>
          </w:tcPr>
          <w:p>
            <w:pPr>
              <w:pStyle w:val="TableParagraph"/>
              <w:rPr>
                <w:b/>
                <w:sz w:val="24"/>
              </w:rPr>
            </w:pPr>
            <w:r>
              <w:rPr>
                <w:b/>
                <w:sz w:val="24"/>
              </w:rPr>
              <w:t>Percentage of Respondents</w:t>
            </w:r>
          </w:p>
        </w:tc>
      </w:tr>
      <w:tr>
        <w:trPr>
          <w:trHeight w:val="276" w:hRule="atLeast"/>
        </w:trPr>
        <w:tc>
          <w:tcPr>
            <w:tcW w:w="2952" w:type="dxa"/>
          </w:tcPr>
          <w:p>
            <w:pPr>
              <w:pStyle w:val="TableParagraph"/>
              <w:spacing w:line="257" w:lineRule="exact"/>
              <w:rPr>
                <w:sz w:val="24"/>
              </w:rPr>
            </w:pPr>
            <w:r>
              <w:rPr>
                <w:sz w:val="24"/>
              </w:rPr>
              <w:t>Less than 1 hour</w:t>
            </w:r>
          </w:p>
        </w:tc>
        <w:tc>
          <w:tcPr>
            <w:tcW w:w="2772" w:type="dxa"/>
          </w:tcPr>
          <w:p>
            <w:pPr>
              <w:pStyle w:val="TableParagraph"/>
              <w:spacing w:line="257" w:lineRule="exact"/>
              <w:ind w:left="1124" w:right="1115"/>
              <w:jc w:val="center"/>
              <w:rPr>
                <w:sz w:val="24"/>
              </w:rPr>
            </w:pPr>
            <w:r>
              <w:rPr>
                <w:sz w:val="24"/>
              </w:rPr>
              <w:t>265</w:t>
            </w:r>
          </w:p>
        </w:tc>
        <w:tc>
          <w:tcPr>
            <w:tcW w:w="3132" w:type="dxa"/>
          </w:tcPr>
          <w:p>
            <w:pPr>
              <w:pStyle w:val="TableParagraph"/>
              <w:spacing w:line="257" w:lineRule="exact"/>
              <w:ind w:left="1234" w:right="1226"/>
              <w:jc w:val="center"/>
              <w:rPr>
                <w:sz w:val="24"/>
              </w:rPr>
            </w:pPr>
            <w:r>
              <w:rPr>
                <w:sz w:val="24"/>
              </w:rPr>
              <w:t>4.8%</w:t>
            </w:r>
          </w:p>
        </w:tc>
      </w:tr>
      <w:tr>
        <w:trPr>
          <w:trHeight w:val="275" w:hRule="atLeast"/>
        </w:trPr>
        <w:tc>
          <w:tcPr>
            <w:tcW w:w="2952" w:type="dxa"/>
          </w:tcPr>
          <w:p>
            <w:pPr>
              <w:pStyle w:val="TableParagraph"/>
              <w:rPr>
                <w:sz w:val="24"/>
              </w:rPr>
            </w:pPr>
            <w:r>
              <w:rPr>
                <w:sz w:val="24"/>
              </w:rPr>
              <w:t>1 – 2 hours</w:t>
            </w:r>
          </w:p>
        </w:tc>
        <w:tc>
          <w:tcPr>
            <w:tcW w:w="2772" w:type="dxa"/>
          </w:tcPr>
          <w:p>
            <w:pPr>
              <w:pStyle w:val="TableParagraph"/>
              <w:ind w:left="1124" w:right="1114"/>
              <w:jc w:val="center"/>
              <w:rPr>
                <w:sz w:val="24"/>
              </w:rPr>
            </w:pPr>
            <w:r>
              <w:rPr>
                <w:sz w:val="24"/>
              </w:rPr>
              <w:t>1315</w:t>
            </w:r>
          </w:p>
        </w:tc>
        <w:tc>
          <w:tcPr>
            <w:tcW w:w="3132" w:type="dxa"/>
          </w:tcPr>
          <w:p>
            <w:pPr>
              <w:pStyle w:val="TableParagraph"/>
              <w:ind w:left="1234" w:right="1225"/>
              <w:jc w:val="center"/>
              <w:rPr>
                <w:sz w:val="24"/>
              </w:rPr>
            </w:pPr>
            <w:r>
              <w:rPr>
                <w:sz w:val="24"/>
              </w:rPr>
              <w:t>23.9%</w:t>
            </w:r>
          </w:p>
        </w:tc>
      </w:tr>
      <w:tr>
        <w:trPr>
          <w:trHeight w:val="275" w:hRule="atLeast"/>
        </w:trPr>
        <w:tc>
          <w:tcPr>
            <w:tcW w:w="2952" w:type="dxa"/>
          </w:tcPr>
          <w:p>
            <w:pPr>
              <w:pStyle w:val="TableParagraph"/>
              <w:rPr>
                <w:sz w:val="24"/>
              </w:rPr>
            </w:pPr>
            <w:r>
              <w:rPr>
                <w:sz w:val="24"/>
              </w:rPr>
              <w:t>3 – 4 hours</w:t>
            </w:r>
          </w:p>
        </w:tc>
        <w:tc>
          <w:tcPr>
            <w:tcW w:w="2772" w:type="dxa"/>
          </w:tcPr>
          <w:p>
            <w:pPr>
              <w:pStyle w:val="TableParagraph"/>
              <w:ind w:left="1124" w:right="1114"/>
              <w:jc w:val="center"/>
              <w:rPr>
                <w:sz w:val="24"/>
              </w:rPr>
            </w:pPr>
            <w:r>
              <w:rPr>
                <w:sz w:val="24"/>
              </w:rPr>
              <w:t>2095</w:t>
            </w:r>
          </w:p>
        </w:tc>
        <w:tc>
          <w:tcPr>
            <w:tcW w:w="3132" w:type="dxa"/>
          </w:tcPr>
          <w:p>
            <w:pPr>
              <w:pStyle w:val="TableParagraph"/>
              <w:ind w:left="1234" w:right="1225"/>
              <w:jc w:val="center"/>
              <w:rPr>
                <w:sz w:val="24"/>
              </w:rPr>
            </w:pPr>
            <w:r>
              <w:rPr>
                <w:sz w:val="24"/>
              </w:rPr>
              <w:t>38.1%</w:t>
            </w:r>
          </w:p>
        </w:tc>
      </w:tr>
      <w:tr>
        <w:trPr>
          <w:trHeight w:val="275" w:hRule="atLeast"/>
        </w:trPr>
        <w:tc>
          <w:tcPr>
            <w:tcW w:w="2952" w:type="dxa"/>
          </w:tcPr>
          <w:p>
            <w:pPr>
              <w:pStyle w:val="TableParagraph"/>
              <w:rPr>
                <w:sz w:val="24"/>
              </w:rPr>
            </w:pPr>
            <w:r>
              <w:rPr>
                <w:sz w:val="24"/>
              </w:rPr>
              <w:t>More than 5 hours</w:t>
            </w:r>
          </w:p>
        </w:tc>
        <w:tc>
          <w:tcPr>
            <w:tcW w:w="2772" w:type="dxa"/>
          </w:tcPr>
          <w:p>
            <w:pPr>
              <w:pStyle w:val="TableParagraph"/>
              <w:ind w:left="1123" w:right="1115"/>
              <w:jc w:val="center"/>
              <w:rPr>
                <w:sz w:val="24"/>
              </w:rPr>
            </w:pPr>
            <w:r>
              <w:rPr>
                <w:sz w:val="24"/>
              </w:rPr>
              <w:t>1821</w:t>
            </w:r>
          </w:p>
        </w:tc>
        <w:tc>
          <w:tcPr>
            <w:tcW w:w="3132" w:type="dxa"/>
          </w:tcPr>
          <w:p>
            <w:pPr>
              <w:pStyle w:val="TableParagraph"/>
              <w:ind w:left="1232" w:right="1226"/>
              <w:jc w:val="center"/>
              <w:rPr>
                <w:sz w:val="24"/>
              </w:rPr>
            </w:pPr>
            <w:r>
              <w:rPr>
                <w:sz w:val="24"/>
              </w:rPr>
              <w:t>33.1%</w:t>
            </w:r>
          </w:p>
        </w:tc>
      </w:tr>
      <w:tr>
        <w:trPr>
          <w:trHeight w:val="276" w:hRule="atLeast"/>
        </w:trPr>
        <w:tc>
          <w:tcPr>
            <w:tcW w:w="2952" w:type="dxa"/>
          </w:tcPr>
          <w:p>
            <w:pPr>
              <w:pStyle w:val="TableParagraph"/>
              <w:spacing w:line="257" w:lineRule="exact"/>
              <w:rPr>
                <w:b/>
                <w:sz w:val="24"/>
              </w:rPr>
            </w:pPr>
            <w:r>
              <w:rPr>
                <w:b/>
                <w:sz w:val="24"/>
              </w:rPr>
              <w:t>TOTAL</w:t>
            </w:r>
          </w:p>
        </w:tc>
        <w:tc>
          <w:tcPr>
            <w:tcW w:w="2772" w:type="dxa"/>
          </w:tcPr>
          <w:p>
            <w:pPr>
              <w:pStyle w:val="TableParagraph"/>
              <w:spacing w:line="257" w:lineRule="exact"/>
              <w:ind w:left="1124" w:right="1113"/>
              <w:jc w:val="center"/>
              <w:rPr>
                <w:b/>
                <w:sz w:val="24"/>
              </w:rPr>
            </w:pPr>
            <w:r>
              <w:rPr>
                <w:b/>
                <w:sz w:val="24"/>
              </w:rPr>
              <w:t>5496</w:t>
            </w:r>
          </w:p>
        </w:tc>
        <w:tc>
          <w:tcPr>
            <w:tcW w:w="3132" w:type="dxa"/>
          </w:tcPr>
          <w:p>
            <w:pPr>
              <w:pStyle w:val="TableParagraph"/>
              <w:spacing w:line="257" w:lineRule="exact"/>
              <w:ind w:left="1234" w:right="1223"/>
              <w:jc w:val="center"/>
              <w:rPr>
                <w:b/>
                <w:sz w:val="24"/>
              </w:rPr>
            </w:pPr>
            <w:r>
              <w:rPr>
                <w:b/>
                <w:sz w:val="24"/>
              </w:rPr>
              <w:t>100%</w:t>
            </w:r>
          </w:p>
        </w:tc>
      </w:tr>
    </w:tbl>
    <w:p>
      <w:pPr>
        <w:pStyle w:val="BodyText"/>
        <w:spacing w:before="10"/>
        <w:rPr>
          <w:i/>
          <w:sz w:val="23"/>
        </w:rPr>
      </w:pPr>
    </w:p>
    <w:p>
      <w:pPr>
        <w:spacing w:line="275" w:lineRule="exact" w:before="0"/>
        <w:ind w:left="220" w:right="0" w:firstLine="0"/>
        <w:jc w:val="left"/>
        <w:rPr>
          <w:b/>
          <w:sz w:val="24"/>
        </w:rPr>
      </w:pPr>
      <w:r>
        <w:rPr>
          <w:b/>
          <w:sz w:val="24"/>
        </w:rPr>
        <w:t>Registrant Comments</w:t>
      </w:r>
    </w:p>
    <w:p>
      <w:pPr>
        <w:pStyle w:val="BodyText"/>
        <w:ind w:left="220" w:right="256"/>
      </w:pPr>
      <w:r>
        <w:rPr/>
        <w:t>An open ended request for any additional feedback was included at the end of the survey. Many registrants took the initiative to provide very valuable feedback. The feedback was reviewed and grouped by theme. Some comments had many issues which were commented on and therefore have been counted more than once.</w:t>
      </w:r>
    </w:p>
    <w:p>
      <w:pPr>
        <w:pStyle w:val="BodyText"/>
        <w:spacing w:before="2" w:after="1"/>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24"/>
        <w:gridCol w:w="3132"/>
      </w:tblGrid>
      <w:tr>
        <w:trPr>
          <w:trHeight w:val="275" w:hRule="atLeast"/>
        </w:trPr>
        <w:tc>
          <w:tcPr>
            <w:tcW w:w="5724" w:type="dxa"/>
          </w:tcPr>
          <w:p>
            <w:pPr>
              <w:pStyle w:val="TableParagraph"/>
              <w:rPr>
                <w:b/>
                <w:sz w:val="24"/>
              </w:rPr>
            </w:pPr>
            <w:r>
              <w:rPr>
                <w:b/>
                <w:sz w:val="24"/>
              </w:rPr>
              <w:t>Issue</w:t>
            </w:r>
          </w:p>
        </w:tc>
        <w:tc>
          <w:tcPr>
            <w:tcW w:w="3132" w:type="dxa"/>
          </w:tcPr>
          <w:p>
            <w:pPr>
              <w:pStyle w:val="TableParagraph"/>
              <w:rPr>
                <w:b/>
                <w:sz w:val="24"/>
              </w:rPr>
            </w:pPr>
            <w:r>
              <w:rPr>
                <w:b/>
                <w:sz w:val="24"/>
              </w:rPr>
              <w:t># of Comments</w:t>
            </w:r>
          </w:p>
        </w:tc>
      </w:tr>
      <w:tr>
        <w:trPr>
          <w:trHeight w:val="276" w:hRule="atLeast"/>
        </w:trPr>
        <w:tc>
          <w:tcPr>
            <w:tcW w:w="5724" w:type="dxa"/>
          </w:tcPr>
          <w:p>
            <w:pPr>
              <w:pStyle w:val="TableParagraph"/>
              <w:spacing w:line="257" w:lineRule="exact"/>
              <w:rPr>
                <w:sz w:val="24"/>
              </w:rPr>
            </w:pPr>
            <w:r>
              <w:rPr>
                <w:sz w:val="24"/>
              </w:rPr>
              <w:t>Some questions were unclear</w:t>
            </w:r>
          </w:p>
        </w:tc>
        <w:tc>
          <w:tcPr>
            <w:tcW w:w="3132" w:type="dxa"/>
          </w:tcPr>
          <w:p>
            <w:pPr>
              <w:pStyle w:val="TableParagraph"/>
              <w:spacing w:line="257" w:lineRule="exact"/>
              <w:rPr>
                <w:sz w:val="24"/>
              </w:rPr>
            </w:pPr>
            <w:r>
              <w:rPr>
                <w:sz w:val="24"/>
              </w:rPr>
              <w:t>713</w:t>
            </w:r>
          </w:p>
        </w:tc>
      </w:tr>
      <w:tr>
        <w:trPr>
          <w:trHeight w:val="275" w:hRule="atLeast"/>
        </w:trPr>
        <w:tc>
          <w:tcPr>
            <w:tcW w:w="5724" w:type="dxa"/>
          </w:tcPr>
          <w:p>
            <w:pPr>
              <w:pStyle w:val="TableParagraph"/>
              <w:rPr>
                <w:sz w:val="24"/>
              </w:rPr>
            </w:pPr>
            <w:r>
              <w:rPr>
                <w:sz w:val="24"/>
              </w:rPr>
              <w:t>Want to know the correct answers</w:t>
            </w:r>
          </w:p>
        </w:tc>
        <w:tc>
          <w:tcPr>
            <w:tcW w:w="3132" w:type="dxa"/>
          </w:tcPr>
          <w:p>
            <w:pPr>
              <w:pStyle w:val="TableParagraph"/>
              <w:ind w:left="108"/>
              <w:rPr>
                <w:sz w:val="24"/>
              </w:rPr>
            </w:pPr>
            <w:r>
              <w:rPr>
                <w:sz w:val="24"/>
              </w:rPr>
              <w:t>664</w:t>
            </w:r>
          </w:p>
        </w:tc>
      </w:tr>
      <w:tr>
        <w:trPr>
          <w:trHeight w:val="275" w:hRule="atLeast"/>
        </w:trPr>
        <w:tc>
          <w:tcPr>
            <w:tcW w:w="5724" w:type="dxa"/>
          </w:tcPr>
          <w:p>
            <w:pPr>
              <w:pStyle w:val="TableParagraph"/>
              <w:rPr>
                <w:sz w:val="24"/>
              </w:rPr>
            </w:pPr>
            <w:r>
              <w:rPr>
                <w:sz w:val="24"/>
              </w:rPr>
              <w:t>References were hard to find</w:t>
            </w:r>
          </w:p>
        </w:tc>
        <w:tc>
          <w:tcPr>
            <w:tcW w:w="3132" w:type="dxa"/>
          </w:tcPr>
          <w:p>
            <w:pPr>
              <w:pStyle w:val="TableParagraph"/>
              <w:ind w:left="105"/>
              <w:rPr>
                <w:sz w:val="24"/>
              </w:rPr>
            </w:pPr>
            <w:r>
              <w:rPr>
                <w:sz w:val="24"/>
              </w:rPr>
              <w:t>403</w:t>
            </w:r>
          </w:p>
        </w:tc>
      </w:tr>
      <w:tr>
        <w:trPr>
          <w:trHeight w:val="276" w:hRule="atLeast"/>
        </w:trPr>
        <w:tc>
          <w:tcPr>
            <w:tcW w:w="5724" w:type="dxa"/>
          </w:tcPr>
          <w:p>
            <w:pPr>
              <w:pStyle w:val="TableParagraph"/>
              <w:spacing w:line="257" w:lineRule="exact"/>
              <w:rPr>
                <w:sz w:val="24"/>
              </w:rPr>
            </w:pPr>
            <w:r>
              <w:rPr>
                <w:sz w:val="24"/>
              </w:rPr>
              <w:t>Value of the learning experience</w:t>
            </w:r>
          </w:p>
        </w:tc>
        <w:tc>
          <w:tcPr>
            <w:tcW w:w="3132" w:type="dxa"/>
          </w:tcPr>
          <w:p>
            <w:pPr>
              <w:pStyle w:val="TableParagraph"/>
              <w:spacing w:line="257" w:lineRule="exact"/>
              <w:ind w:left="108"/>
              <w:rPr>
                <w:sz w:val="24"/>
              </w:rPr>
            </w:pPr>
            <w:r>
              <w:rPr>
                <w:sz w:val="24"/>
              </w:rPr>
              <w:t>298</w:t>
            </w:r>
          </w:p>
        </w:tc>
      </w:tr>
      <w:tr>
        <w:trPr>
          <w:trHeight w:val="275" w:hRule="atLeast"/>
        </w:trPr>
        <w:tc>
          <w:tcPr>
            <w:tcW w:w="5724" w:type="dxa"/>
          </w:tcPr>
          <w:p>
            <w:pPr>
              <w:pStyle w:val="TableParagraph"/>
              <w:rPr>
                <w:sz w:val="24"/>
              </w:rPr>
            </w:pPr>
            <w:r>
              <w:rPr>
                <w:sz w:val="24"/>
              </w:rPr>
              <w:t>Good discussion occurred</w:t>
            </w:r>
          </w:p>
        </w:tc>
        <w:tc>
          <w:tcPr>
            <w:tcW w:w="3132" w:type="dxa"/>
          </w:tcPr>
          <w:p>
            <w:pPr>
              <w:pStyle w:val="TableParagraph"/>
              <w:rPr>
                <w:sz w:val="24"/>
              </w:rPr>
            </w:pPr>
            <w:r>
              <w:rPr>
                <w:sz w:val="24"/>
              </w:rPr>
              <w:t>179</w:t>
            </w:r>
          </w:p>
        </w:tc>
      </w:tr>
      <w:tr>
        <w:trPr>
          <w:trHeight w:val="275" w:hRule="atLeast"/>
        </w:trPr>
        <w:tc>
          <w:tcPr>
            <w:tcW w:w="5724" w:type="dxa"/>
          </w:tcPr>
          <w:p>
            <w:pPr>
              <w:pStyle w:val="TableParagraph"/>
              <w:rPr>
                <w:sz w:val="24"/>
              </w:rPr>
            </w:pPr>
            <w:r>
              <w:rPr>
                <w:sz w:val="24"/>
              </w:rPr>
              <w:t>Some questions did not apply to their practice setting</w:t>
            </w:r>
          </w:p>
        </w:tc>
        <w:tc>
          <w:tcPr>
            <w:tcW w:w="3132" w:type="dxa"/>
          </w:tcPr>
          <w:p>
            <w:pPr>
              <w:pStyle w:val="TableParagraph"/>
              <w:rPr>
                <w:sz w:val="24"/>
              </w:rPr>
            </w:pPr>
            <w:r>
              <w:rPr>
                <w:sz w:val="24"/>
              </w:rPr>
              <w:t>160</w:t>
            </w:r>
          </w:p>
        </w:tc>
      </w:tr>
      <w:tr>
        <w:trPr>
          <w:trHeight w:val="276" w:hRule="atLeast"/>
        </w:trPr>
        <w:tc>
          <w:tcPr>
            <w:tcW w:w="5724" w:type="dxa"/>
          </w:tcPr>
          <w:p>
            <w:pPr>
              <w:pStyle w:val="TableParagraph"/>
              <w:spacing w:line="257" w:lineRule="exact"/>
              <w:rPr>
                <w:sz w:val="24"/>
              </w:rPr>
            </w:pPr>
            <w:r>
              <w:rPr>
                <w:sz w:val="24"/>
              </w:rPr>
              <w:t>The module is a very good tool to learn jurisprudence</w:t>
            </w:r>
          </w:p>
        </w:tc>
        <w:tc>
          <w:tcPr>
            <w:tcW w:w="3132" w:type="dxa"/>
          </w:tcPr>
          <w:p>
            <w:pPr>
              <w:pStyle w:val="TableParagraph"/>
              <w:spacing w:line="257" w:lineRule="exact"/>
              <w:rPr>
                <w:sz w:val="24"/>
              </w:rPr>
            </w:pPr>
            <w:r>
              <w:rPr>
                <w:sz w:val="24"/>
              </w:rPr>
              <w:t>92</w:t>
            </w:r>
          </w:p>
        </w:tc>
      </w:tr>
      <w:tr>
        <w:trPr>
          <w:trHeight w:val="275" w:hRule="atLeast"/>
        </w:trPr>
        <w:tc>
          <w:tcPr>
            <w:tcW w:w="5724" w:type="dxa"/>
          </w:tcPr>
          <w:p>
            <w:pPr>
              <w:pStyle w:val="TableParagraph"/>
              <w:rPr>
                <w:sz w:val="24"/>
              </w:rPr>
            </w:pPr>
            <w:r>
              <w:rPr>
                <w:sz w:val="24"/>
              </w:rPr>
              <w:t>The module was time consuming</w:t>
            </w:r>
          </w:p>
        </w:tc>
        <w:tc>
          <w:tcPr>
            <w:tcW w:w="3132" w:type="dxa"/>
          </w:tcPr>
          <w:p>
            <w:pPr>
              <w:pStyle w:val="TableParagraph"/>
              <w:ind w:left="108"/>
              <w:rPr>
                <w:sz w:val="24"/>
              </w:rPr>
            </w:pPr>
            <w:r>
              <w:rPr>
                <w:sz w:val="24"/>
              </w:rPr>
              <w:t>82</w:t>
            </w:r>
          </w:p>
        </w:tc>
      </w:tr>
      <w:tr>
        <w:trPr>
          <w:trHeight w:val="275" w:hRule="atLeast"/>
        </w:trPr>
        <w:tc>
          <w:tcPr>
            <w:tcW w:w="5724" w:type="dxa"/>
          </w:tcPr>
          <w:p>
            <w:pPr>
              <w:pStyle w:val="TableParagraph"/>
              <w:rPr>
                <w:sz w:val="24"/>
              </w:rPr>
            </w:pPr>
            <w:r>
              <w:rPr>
                <w:sz w:val="24"/>
              </w:rPr>
              <w:t>There was lots of emphasis on private practice</w:t>
            </w:r>
          </w:p>
        </w:tc>
        <w:tc>
          <w:tcPr>
            <w:tcW w:w="3132" w:type="dxa"/>
          </w:tcPr>
          <w:p>
            <w:pPr>
              <w:pStyle w:val="TableParagraph"/>
              <w:ind w:left="108"/>
              <w:rPr>
                <w:sz w:val="24"/>
              </w:rPr>
            </w:pPr>
            <w:r>
              <w:rPr>
                <w:sz w:val="24"/>
              </w:rPr>
              <w:t>80</w:t>
            </w:r>
          </w:p>
        </w:tc>
      </w:tr>
      <w:tr>
        <w:trPr>
          <w:trHeight w:val="275" w:hRule="atLeast"/>
        </w:trPr>
        <w:tc>
          <w:tcPr>
            <w:tcW w:w="5724" w:type="dxa"/>
          </w:tcPr>
          <w:p>
            <w:pPr>
              <w:pStyle w:val="TableParagraph"/>
              <w:rPr>
                <w:sz w:val="24"/>
              </w:rPr>
            </w:pPr>
            <w:r>
              <w:rPr>
                <w:sz w:val="24"/>
              </w:rPr>
              <w:t>The educational material provided was very helpful</w:t>
            </w:r>
          </w:p>
        </w:tc>
        <w:tc>
          <w:tcPr>
            <w:tcW w:w="3132" w:type="dxa"/>
          </w:tcPr>
          <w:p>
            <w:pPr>
              <w:pStyle w:val="TableParagraph"/>
              <w:ind w:left="109"/>
              <w:rPr>
                <w:sz w:val="24"/>
              </w:rPr>
            </w:pPr>
            <w:r>
              <w:rPr>
                <w:sz w:val="24"/>
              </w:rPr>
              <w:t>42</w:t>
            </w:r>
          </w:p>
        </w:tc>
      </w:tr>
      <w:tr>
        <w:trPr>
          <w:trHeight w:val="276" w:hRule="atLeast"/>
        </w:trPr>
        <w:tc>
          <w:tcPr>
            <w:tcW w:w="5724" w:type="dxa"/>
          </w:tcPr>
          <w:p>
            <w:pPr>
              <w:pStyle w:val="TableParagraph"/>
              <w:spacing w:line="257" w:lineRule="exact"/>
              <w:rPr>
                <w:sz w:val="24"/>
              </w:rPr>
            </w:pPr>
            <w:r>
              <w:rPr>
                <w:sz w:val="24"/>
              </w:rPr>
              <w:t>The module was interesting/thought-provoking</w:t>
            </w:r>
          </w:p>
        </w:tc>
        <w:tc>
          <w:tcPr>
            <w:tcW w:w="3132" w:type="dxa"/>
          </w:tcPr>
          <w:p>
            <w:pPr>
              <w:pStyle w:val="TableParagraph"/>
              <w:spacing w:line="257" w:lineRule="exact"/>
              <w:ind w:left="109"/>
              <w:rPr>
                <w:sz w:val="24"/>
              </w:rPr>
            </w:pPr>
            <w:r>
              <w:rPr>
                <w:sz w:val="24"/>
              </w:rPr>
              <w:t>37</w:t>
            </w:r>
          </w:p>
        </w:tc>
      </w:tr>
      <w:tr>
        <w:trPr>
          <w:trHeight w:val="275" w:hRule="atLeast"/>
        </w:trPr>
        <w:tc>
          <w:tcPr>
            <w:tcW w:w="5724" w:type="dxa"/>
          </w:tcPr>
          <w:p>
            <w:pPr>
              <w:pStyle w:val="TableParagraph"/>
              <w:rPr>
                <w:sz w:val="24"/>
              </w:rPr>
            </w:pPr>
            <w:r>
              <w:rPr>
                <w:sz w:val="24"/>
              </w:rPr>
              <w:t>The module was not a useful learning experience</w:t>
            </w:r>
          </w:p>
        </w:tc>
        <w:tc>
          <w:tcPr>
            <w:tcW w:w="3132" w:type="dxa"/>
          </w:tcPr>
          <w:p>
            <w:pPr>
              <w:pStyle w:val="TableParagraph"/>
              <w:ind w:left="108"/>
              <w:rPr>
                <w:sz w:val="24"/>
              </w:rPr>
            </w:pPr>
            <w:r>
              <w:rPr>
                <w:sz w:val="24"/>
              </w:rPr>
              <w:t>35</w:t>
            </w:r>
          </w:p>
        </w:tc>
      </w:tr>
      <w:tr>
        <w:trPr>
          <w:trHeight w:val="275" w:hRule="atLeast"/>
        </w:trPr>
        <w:tc>
          <w:tcPr>
            <w:tcW w:w="5724" w:type="dxa"/>
          </w:tcPr>
          <w:p>
            <w:pPr>
              <w:pStyle w:val="TableParagraph"/>
              <w:rPr>
                <w:sz w:val="24"/>
              </w:rPr>
            </w:pPr>
            <w:r>
              <w:rPr>
                <w:sz w:val="24"/>
              </w:rPr>
              <w:t>The experience was very stressful</w:t>
            </w:r>
          </w:p>
        </w:tc>
        <w:tc>
          <w:tcPr>
            <w:tcW w:w="3132" w:type="dxa"/>
          </w:tcPr>
          <w:p>
            <w:pPr>
              <w:pStyle w:val="TableParagraph"/>
              <w:ind w:left="109"/>
              <w:rPr>
                <w:sz w:val="24"/>
              </w:rPr>
            </w:pPr>
            <w:r>
              <w:rPr>
                <w:sz w:val="24"/>
              </w:rPr>
              <w:t>33</w:t>
            </w:r>
          </w:p>
        </w:tc>
      </w:tr>
      <w:tr>
        <w:trPr>
          <w:trHeight w:val="276" w:hRule="atLeast"/>
        </w:trPr>
        <w:tc>
          <w:tcPr>
            <w:tcW w:w="5724" w:type="dxa"/>
          </w:tcPr>
          <w:p>
            <w:pPr>
              <w:pStyle w:val="TableParagraph"/>
              <w:spacing w:line="257" w:lineRule="exact"/>
              <w:rPr>
                <w:sz w:val="24"/>
              </w:rPr>
            </w:pPr>
            <w:r>
              <w:rPr>
                <w:sz w:val="24"/>
              </w:rPr>
              <w:t>Receiving feedback on the domains was not helpful</w:t>
            </w:r>
          </w:p>
        </w:tc>
        <w:tc>
          <w:tcPr>
            <w:tcW w:w="3132" w:type="dxa"/>
          </w:tcPr>
          <w:p>
            <w:pPr>
              <w:pStyle w:val="TableParagraph"/>
              <w:spacing w:line="257" w:lineRule="exact"/>
              <w:ind w:left="108"/>
              <w:rPr>
                <w:sz w:val="24"/>
              </w:rPr>
            </w:pPr>
            <w:r>
              <w:rPr>
                <w:sz w:val="24"/>
              </w:rPr>
              <w:t>31</w:t>
            </w:r>
          </w:p>
        </w:tc>
      </w:tr>
    </w:tbl>
    <w:p>
      <w:pPr>
        <w:pStyle w:val="BodyText"/>
        <w:spacing w:before="8"/>
        <w:rPr>
          <w:sz w:val="23"/>
        </w:rPr>
      </w:pPr>
    </w:p>
    <w:p>
      <w:pPr>
        <w:pStyle w:val="BodyText"/>
        <w:ind w:left="219" w:right="203"/>
      </w:pPr>
      <w:r>
        <w:rPr/>
        <w:t>The remaining comments were stated by less than thirty registrants: the technology used in the module was good (27); the questions were very clear (23); completing the module was an enjoyable experience (23); surprise at not having done better (20); the module was a waste of time/not a valuable learning experience (20); the questions should be coded by domain (17); the scenarios were very realistic (16); the scenarios were not very realistic (16); it would be preferable to receive a paper version (15); discovered areas where they needed to improve their practice (13); it is unreasonable to test registrants (9); liked the ability to log in and out (9); the module should be completed more often than every five years (8); there is an overlap between QM and jurisprudence (8); wanted to discuss the module, but was not able to (6); happy to see that more education will be provided (5).</w:t>
      </w:r>
    </w:p>
    <w:p>
      <w:pPr>
        <w:pStyle w:val="BodyText"/>
      </w:pPr>
    </w:p>
    <w:p>
      <w:pPr>
        <w:pStyle w:val="BodyText"/>
        <w:ind w:left="220" w:right="468"/>
      </w:pPr>
      <w:r>
        <w:rPr/>
        <w:t>Issues raised by fewer than five registrants were not included in the list of issues on the previous page.</w:t>
      </w:r>
    </w:p>
    <w:p>
      <w:pPr>
        <w:spacing w:after="0"/>
        <w:sectPr>
          <w:pgSz w:w="12240" w:h="15840"/>
          <w:pgMar w:header="0" w:footer="747" w:top="1360" w:bottom="940" w:left="1580" w:right="1580"/>
        </w:sectPr>
      </w:pPr>
    </w:p>
    <w:p>
      <w:pPr>
        <w:pStyle w:val="Heading1"/>
        <w:numPr>
          <w:ilvl w:val="0"/>
          <w:numId w:val="2"/>
        </w:numPr>
        <w:tabs>
          <w:tab w:pos="500" w:val="left" w:leader="none"/>
        </w:tabs>
        <w:spacing w:line="240" w:lineRule="auto" w:before="60" w:after="0"/>
        <w:ind w:left="499" w:right="0" w:hanging="280"/>
        <w:jc w:val="left"/>
      </w:pPr>
      <w:bookmarkStart w:name="_TOC_250010" w:id="8"/>
      <w:r>
        <w:rPr/>
        <w:t>Key Issue</w:t>
      </w:r>
      <w:r>
        <w:rPr>
          <w:spacing w:val="-3"/>
        </w:rPr>
        <w:t> </w:t>
      </w:r>
      <w:bookmarkEnd w:id="8"/>
      <w:r>
        <w:rPr/>
        <w:t>Analysis</w:t>
      </w:r>
    </w:p>
    <w:p>
      <w:pPr>
        <w:pStyle w:val="BodyText"/>
        <w:spacing w:before="10"/>
        <w:rPr>
          <w:b/>
          <w:sz w:val="23"/>
        </w:rPr>
      </w:pPr>
    </w:p>
    <w:p>
      <w:pPr>
        <w:pStyle w:val="Heading2"/>
        <w:numPr>
          <w:ilvl w:val="1"/>
          <w:numId w:val="2"/>
        </w:numPr>
        <w:tabs>
          <w:tab w:pos="461" w:val="left" w:leader="none"/>
        </w:tabs>
        <w:spacing w:line="240" w:lineRule="auto" w:before="0" w:after="0"/>
        <w:ind w:left="460" w:right="0" w:hanging="241"/>
        <w:jc w:val="left"/>
      </w:pPr>
      <w:bookmarkStart w:name="_TOC_250009" w:id="9"/>
      <w:bookmarkEnd w:id="9"/>
      <w:r>
        <w:rPr/>
        <w:t>Clarity</w:t>
      </w:r>
    </w:p>
    <w:p>
      <w:pPr>
        <w:pStyle w:val="BodyText"/>
        <w:spacing w:before="9"/>
        <w:rPr>
          <w:b/>
          <w:sz w:val="23"/>
        </w:rPr>
      </w:pPr>
    </w:p>
    <w:p>
      <w:pPr>
        <w:pStyle w:val="BodyText"/>
        <w:ind w:left="219" w:right="343"/>
      </w:pPr>
      <w:r>
        <w:rPr/>
        <w:t>Registrants felt that some of the questions and answers in the module lacked clarity. The comments included:</w:t>
      </w:r>
    </w:p>
    <w:p>
      <w:pPr>
        <w:pStyle w:val="ListParagraph"/>
        <w:numPr>
          <w:ilvl w:val="2"/>
          <w:numId w:val="2"/>
        </w:numPr>
        <w:tabs>
          <w:tab w:pos="939" w:val="left" w:leader="none"/>
          <w:tab w:pos="940" w:val="left" w:leader="none"/>
        </w:tabs>
        <w:spacing w:line="240" w:lineRule="auto" w:before="0" w:after="0"/>
        <w:ind w:left="940" w:right="0" w:hanging="361"/>
        <w:jc w:val="left"/>
        <w:rPr>
          <w:sz w:val="24"/>
        </w:rPr>
      </w:pPr>
      <w:r>
        <w:rPr>
          <w:sz w:val="24"/>
        </w:rPr>
        <w:t>More than one answer seemed</w:t>
      </w:r>
      <w:r>
        <w:rPr>
          <w:spacing w:val="-1"/>
          <w:sz w:val="24"/>
        </w:rPr>
        <w:t> </w:t>
      </w:r>
      <w:r>
        <w:rPr>
          <w:sz w:val="24"/>
        </w:rPr>
        <w:t>correct</w:t>
      </w:r>
    </w:p>
    <w:p>
      <w:pPr>
        <w:pStyle w:val="ListParagraph"/>
        <w:numPr>
          <w:ilvl w:val="2"/>
          <w:numId w:val="2"/>
        </w:numPr>
        <w:tabs>
          <w:tab w:pos="939" w:val="left" w:leader="none"/>
          <w:tab w:pos="940" w:val="left" w:leader="none"/>
        </w:tabs>
        <w:spacing w:line="240" w:lineRule="auto" w:before="0" w:after="0"/>
        <w:ind w:left="940" w:right="0" w:hanging="361"/>
        <w:jc w:val="left"/>
        <w:rPr>
          <w:sz w:val="24"/>
        </w:rPr>
      </w:pPr>
      <w:r>
        <w:rPr>
          <w:sz w:val="24"/>
        </w:rPr>
        <w:t>The questions were too “grey” and required further</w:t>
      </w:r>
      <w:r>
        <w:rPr>
          <w:spacing w:val="-9"/>
          <w:sz w:val="24"/>
        </w:rPr>
        <w:t> </w:t>
      </w:r>
      <w:r>
        <w:rPr>
          <w:sz w:val="24"/>
        </w:rPr>
        <w:t>clarification</w:t>
      </w:r>
    </w:p>
    <w:p>
      <w:pPr>
        <w:pStyle w:val="ListParagraph"/>
        <w:numPr>
          <w:ilvl w:val="2"/>
          <w:numId w:val="2"/>
        </w:numPr>
        <w:tabs>
          <w:tab w:pos="939" w:val="left" w:leader="none"/>
          <w:tab w:pos="940" w:val="left" w:leader="none"/>
        </w:tabs>
        <w:spacing w:line="240" w:lineRule="auto" w:before="0" w:after="0"/>
        <w:ind w:left="940" w:right="0" w:hanging="361"/>
        <w:jc w:val="left"/>
        <w:rPr>
          <w:sz w:val="24"/>
        </w:rPr>
      </w:pPr>
      <w:r>
        <w:rPr>
          <w:sz w:val="24"/>
        </w:rPr>
        <w:t>Not enough information was</w:t>
      </w:r>
      <w:r>
        <w:rPr>
          <w:spacing w:val="-1"/>
          <w:sz w:val="24"/>
        </w:rPr>
        <w:t> </w:t>
      </w:r>
      <w:r>
        <w:rPr>
          <w:sz w:val="24"/>
        </w:rPr>
        <w:t>available</w:t>
      </w:r>
    </w:p>
    <w:p>
      <w:pPr>
        <w:pStyle w:val="ListParagraph"/>
        <w:numPr>
          <w:ilvl w:val="2"/>
          <w:numId w:val="2"/>
        </w:numPr>
        <w:tabs>
          <w:tab w:pos="939" w:val="left" w:leader="none"/>
          <w:tab w:pos="940" w:val="left" w:leader="none"/>
        </w:tabs>
        <w:spacing w:line="240" w:lineRule="auto" w:before="0" w:after="0"/>
        <w:ind w:left="940" w:right="0" w:hanging="361"/>
        <w:jc w:val="left"/>
        <w:rPr>
          <w:sz w:val="24"/>
        </w:rPr>
      </w:pPr>
      <w:r>
        <w:rPr>
          <w:sz w:val="24"/>
        </w:rPr>
        <w:t>The language used was not clear</w:t>
      </w:r>
    </w:p>
    <w:p>
      <w:pPr>
        <w:pStyle w:val="BodyText"/>
        <w:spacing w:before="3"/>
      </w:pPr>
    </w:p>
    <w:p>
      <w:pPr>
        <w:pStyle w:val="Heading2"/>
        <w:numPr>
          <w:ilvl w:val="1"/>
          <w:numId w:val="2"/>
        </w:numPr>
        <w:tabs>
          <w:tab w:pos="474" w:val="left" w:leader="none"/>
        </w:tabs>
        <w:spacing w:line="240" w:lineRule="auto" w:before="0" w:after="0"/>
        <w:ind w:left="473" w:right="0" w:hanging="255"/>
        <w:jc w:val="left"/>
      </w:pPr>
      <w:bookmarkStart w:name="_TOC_250008" w:id="10"/>
      <w:r>
        <w:rPr/>
        <w:t>Correct</w:t>
      </w:r>
      <w:r>
        <w:rPr>
          <w:spacing w:val="-2"/>
        </w:rPr>
        <w:t> </w:t>
      </w:r>
      <w:bookmarkEnd w:id="10"/>
      <w:r>
        <w:rPr/>
        <w:t>Answers</w:t>
      </w:r>
    </w:p>
    <w:p>
      <w:pPr>
        <w:pStyle w:val="BodyText"/>
        <w:spacing w:before="9"/>
        <w:rPr>
          <w:b/>
          <w:sz w:val="23"/>
        </w:rPr>
      </w:pPr>
    </w:p>
    <w:p>
      <w:pPr>
        <w:pStyle w:val="BodyText"/>
        <w:ind w:left="220" w:right="468"/>
      </w:pPr>
      <w:r>
        <w:rPr/>
        <w:t>Registrants want to know the correct answers so that they may learn about situations where they responded incorrectly. They want to ensure that they are not practising inappropriately. Some registrants even indicated just knowing which specific questions they got wrong would be enough information, so that they could educate themselves.</w:t>
      </w:r>
    </w:p>
    <w:p>
      <w:pPr>
        <w:pStyle w:val="BodyText"/>
        <w:spacing w:before="2"/>
      </w:pPr>
    </w:p>
    <w:p>
      <w:pPr>
        <w:pStyle w:val="Heading2"/>
        <w:numPr>
          <w:ilvl w:val="1"/>
          <w:numId w:val="2"/>
        </w:numPr>
        <w:tabs>
          <w:tab w:pos="447" w:val="left" w:leader="none"/>
        </w:tabs>
        <w:spacing w:line="240" w:lineRule="auto" w:before="0" w:after="0"/>
        <w:ind w:left="446" w:right="0" w:hanging="228"/>
        <w:jc w:val="left"/>
      </w:pPr>
      <w:bookmarkStart w:name="_TOC_250007" w:id="11"/>
      <w:bookmarkEnd w:id="11"/>
      <w:r>
        <w:rPr/>
        <w:t>References</w:t>
      </w:r>
    </w:p>
    <w:p>
      <w:pPr>
        <w:pStyle w:val="BodyText"/>
        <w:spacing w:before="9"/>
        <w:rPr>
          <w:b/>
          <w:sz w:val="23"/>
        </w:rPr>
      </w:pPr>
    </w:p>
    <w:p>
      <w:pPr>
        <w:pStyle w:val="BodyText"/>
        <w:spacing w:before="1"/>
        <w:ind w:left="219" w:right="303"/>
      </w:pPr>
      <w:r>
        <w:rPr/>
        <w:t>Many registrants indicated they had trouble locating the appropriate information to assist them in completing the module. The main reasons for this seem to be:</w:t>
      </w:r>
    </w:p>
    <w:p>
      <w:pPr>
        <w:pStyle w:val="ListParagraph"/>
        <w:numPr>
          <w:ilvl w:val="2"/>
          <w:numId w:val="2"/>
        </w:numPr>
        <w:tabs>
          <w:tab w:pos="939" w:val="left" w:leader="none"/>
          <w:tab w:pos="940" w:val="left" w:leader="none"/>
        </w:tabs>
        <w:spacing w:line="240" w:lineRule="auto" w:before="0" w:after="0"/>
        <w:ind w:left="939" w:right="840" w:hanging="360"/>
        <w:jc w:val="left"/>
        <w:rPr>
          <w:sz w:val="24"/>
        </w:rPr>
      </w:pPr>
      <w:r>
        <w:rPr>
          <w:sz w:val="24"/>
        </w:rPr>
        <w:t>Cd-Rom needs an index; needs to be more easily searchable and is not user- friendly</w:t>
      </w:r>
      <w:r>
        <w:rPr>
          <w:sz w:val="24"/>
          <w:vertAlign w:val="superscript"/>
        </w:rPr>
        <w:t>1</w:t>
      </w:r>
    </w:p>
    <w:p>
      <w:pPr>
        <w:pStyle w:val="ListParagraph"/>
        <w:numPr>
          <w:ilvl w:val="2"/>
          <w:numId w:val="2"/>
        </w:numPr>
        <w:tabs>
          <w:tab w:pos="939" w:val="left" w:leader="none"/>
          <w:tab w:pos="940" w:val="left" w:leader="none"/>
        </w:tabs>
        <w:spacing w:line="240" w:lineRule="auto" w:before="0" w:after="0"/>
        <w:ind w:left="940" w:right="0" w:hanging="360"/>
        <w:jc w:val="left"/>
        <w:rPr>
          <w:sz w:val="24"/>
        </w:rPr>
      </w:pPr>
      <w:r>
        <w:rPr>
          <w:sz w:val="24"/>
        </w:rPr>
        <w:t>Website was challenging to</w:t>
      </w:r>
      <w:r>
        <w:rPr>
          <w:spacing w:val="-2"/>
          <w:sz w:val="24"/>
        </w:rPr>
        <w:t> </w:t>
      </w:r>
      <w:r>
        <w:rPr>
          <w:sz w:val="24"/>
        </w:rPr>
        <w:t>navigate</w:t>
      </w:r>
    </w:p>
    <w:p>
      <w:pPr>
        <w:pStyle w:val="ListParagraph"/>
        <w:numPr>
          <w:ilvl w:val="2"/>
          <w:numId w:val="2"/>
        </w:numPr>
        <w:tabs>
          <w:tab w:pos="939" w:val="left" w:leader="none"/>
          <w:tab w:pos="940" w:val="left" w:leader="none"/>
        </w:tabs>
        <w:spacing w:line="240" w:lineRule="auto" w:before="0" w:after="0"/>
        <w:ind w:left="940" w:right="0" w:hanging="360"/>
        <w:jc w:val="left"/>
        <w:rPr>
          <w:sz w:val="24"/>
        </w:rPr>
      </w:pPr>
      <w:r>
        <w:rPr>
          <w:sz w:val="24"/>
        </w:rPr>
        <w:t>College documents are too vague, often use legal</w:t>
      </w:r>
      <w:r>
        <w:rPr>
          <w:spacing w:val="-9"/>
          <w:sz w:val="24"/>
        </w:rPr>
        <w:t> </w:t>
      </w:r>
      <w:r>
        <w:rPr>
          <w:sz w:val="24"/>
        </w:rPr>
        <w:t>language</w:t>
      </w:r>
    </w:p>
    <w:p>
      <w:pPr>
        <w:pStyle w:val="ListParagraph"/>
        <w:numPr>
          <w:ilvl w:val="2"/>
          <w:numId w:val="2"/>
        </w:numPr>
        <w:tabs>
          <w:tab w:pos="939" w:val="left" w:leader="none"/>
          <w:tab w:pos="940" w:val="left" w:leader="none"/>
        </w:tabs>
        <w:spacing w:line="240" w:lineRule="auto" w:before="0" w:after="0"/>
        <w:ind w:left="940" w:right="0" w:hanging="360"/>
        <w:jc w:val="left"/>
        <w:rPr>
          <w:sz w:val="24"/>
        </w:rPr>
      </w:pPr>
      <w:r>
        <w:rPr>
          <w:sz w:val="24"/>
        </w:rPr>
        <w:t>Confusion about new documents and the previous</w:t>
      </w:r>
      <w:r>
        <w:rPr>
          <w:spacing w:val="-1"/>
          <w:sz w:val="24"/>
        </w:rPr>
        <w:t> </w:t>
      </w:r>
      <w:r>
        <w:rPr>
          <w:sz w:val="24"/>
        </w:rPr>
        <w:t>documents</w:t>
      </w:r>
    </w:p>
    <w:p>
      <w:pPr>
        <w:pStyle w:val="BodyText"/>
        <w:spacing w:before="2"/>
      </w:pPr>
    </w:p>
    <w:p>
      <w:pPr>
        <w:pStyle w:val="Heading2"/>
        <w:numPr>
          <w:ilvl w:val="1"/>
          <w:numId w:val="2"/>
        </w:numPr>
        <w:tabs>
          <w:tab w:pos="474" w:val="left" w:leader="none"/>
        </w:tabs>
        <w:spacing w:line="240" w:lineRule="auto" w:before="0" w:after="0"/>
        <w:ind w:left="473" w:right="0" w:hanging="254"/>
        <w:jc w:val="left"/>
      </w:pPr>
      <w:bookmarkStart w:name="_TOC_250006" w:id="12"/>
      <w:bookmarkEnd w:id="12"/>
      <w:r>
        <w:rPr/>
        <w:t>Value of Learning Experience</w:t>
      </w:r>
    </w:p>
    <w:p>
      <w:pPr>
        <w:pStyle w:val="BodyText"/>
        <w:spacing w:before="9"/>
        <w:rPr>
          <w:b/>
          <w:sz w:val="23"/>
        </w:rPr>
      </w:pPr>
    </w:p>
    <w:p>
      <w:pPr>
        <w:pStyle w:val="BodyText"/>
        <w:ind w:left="219" w:right="257"/>
      </w:pPr>
      <w:r>
        <w:rPr/>
        <w:t>Many registrants indicated that they found the module to have been a useful experience, which allowed them to learn more about jurisprudence issues and familiarize themselves with College documents. A few registrants even indicated that they had discovered areas where they needed to improve their knowledge and had now set learning goals to achieve these learnings.</w:t>
      </w:r>
    </w:p>
    <w:p>
      <w:pPr>
        <w:pStyle w:val="BodyText"/>
        <w:spacing w:before="3"/>
      </w:pPr>
    </w:p>
    <w:p>
      <w:pPr>
        <w:pStyle w:val="Heading2"/>
        <w:numPr>
          <w:ilvl w:val="1"/>
          <w:numId w:val="2"/>
        </w:numPr>
        <w:tabs>
          <w:tab w:pos="447" w:val="left" w:leader="none"/>
        </w:tabs>
        <w:spacing w:line="240" w:lineRule="auto" w:before="0" w:after="0"/>
        <w:ind w:left="446" w:right="0" w:hanging="227"/>
        <w:jc w:val="left"/>
      </w:pPr>
      <w:bookmarkStart w:name="_TOC_250005" w:id="13"/>
      <w:r>
        <w:rPr/>
        <w:t>Collaborative</w:t>
      </w:r>
      <w:r>
        <w:rPr>
          <w:spacing w:val="-1"/>
        </w:rPr>
        <w:t> </w:t>
      </w:r>
      <w:bookmarkEnd w:id="13"/>
      <w:r>
        <w:rPr/>
        <w:t>Discussion</w:t>
      </w:r>
    </w:p>
    <w:p>
      <w:pPr>
        <w:pStyle w:val="BodyText"/>
        <w:spacing w:before="9"/>
        <w:rPr>
          <w:b/>
          <w:sz w:val="23"/>
        </w:rPr>
      </w:pPr>
    </w:p>
    <w:p>
      <w:pPr>
        <w:pStyle w:val="BodyText"/>
        <w:ind w:left="220" w:right="441"/>
      </w:pPr>
      <w:r>
        <w:rPr/>
        <w:t>Many registrants indicated that they discussed the scenarios with other physiotherapists (most often work colleagues). It was mentioned that these discussions were key to the learning and value of the</w:t>
      </w:r>
      <w:r>
        <w:rPr>
          <w:spacing w:val="-1"/>
        </w:rPr>
        <w:t> </w:t>
      </w:r>
      <w:r>
        <w:rPr/>
        <w:t>module.</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5"/>
        </w:rPr>
      </w:pPr>
      <w:r>
        <w:rPr/>
        <w:pict>
          <v:shape style="position:absolute;margin-left:90pt;margin-top:17.00185pt;width:144pt;height:.1pt;mso-position-horizontal-relative:page;mso-position-vertical-relative:paragraph;z-index:-251658240;mso-wrap-distance-left:0;mso-wrap-distance-right:0" coordorigin="1800,340" coordsize="2880,0" path="m1800,340l4680,340e" filled="false" stroked="true" strokeweight=".600010pt" strokecolor="#000000">
            <v:path arrowok="t"/>
            <v:stroke dashstyle="solid"/>
            <w10:wrap type="topAndBottom"/>
          </v:shape>
        </w:pict>
      </w:r>
    </w:p>
    <w:p>
      <w:pPr>
        <w:spacing w:before="49"/>
        <w:ind w:left="220" w:right="0" w:firstLine="0"/>
        <w:jc w:val="left"/>
        <w:rPr>
          <w:sz w:val="20"/>
        </w:rPr>
      </w:pPr>
      <w:r>
        <w:rPr>
          <w:position w:val="9"/>
          <w:sz w:val="13"/>
        </w:rPr>
        <w:t>1 </w:t>
      </w:r>
      <w:r>
        <w:rPr>
          <w:sz w:val="20"/>
        </w:rPr>
        <w:t>This has been addressed in the new 2007 version of the Registrant’s Guide on CD-ROM.</w:t>
      </w:r>
    </w:p>
    <w:p>
      <w:pPr>
        <w:spacing w:after="0"/>
        <w:jc w:val="left"/>
        <w:rPr>
          <w:sz w:val="20"/>
        </w:rPr>
        <w:sectPr>
          <w:pgSz w:w="12240" w:h="15840"/>
          <w:pgMar w:header="0" w:footer="747" w:top="1380" w:bottom="940" w:left="1580" w:right="1580"/>
        </w:sectPr>
      </w:pPr>
    </w:p>
    <w:p>
      <w:pPr>
        <w:pStyle w:val="Heading1"/>
        <w:numPr>
          <w:ilvl w:val="0"/>
          <w:numId w:val="2"/>
        </w:numPr>
        <w:tabs>
          <w:tab w:pos="500" w:val="left" w:leader="none"/>
        </w:tabs>
        <w:spacing w:line="240" w:lineRule="auto" w:before="60" w:after="0"/>
        <w:ind w:left="499" w:right="0" w:hanging="280"/>
        <w:jc w:val="left"/>
      </w:pPr>
      <w:bookmarkStart w:name="_TOC_250004" w:id="14"/>
      <w:bookmarkEnd w:id="14"/>
      <w:r>
        <w:rPr/>
        <w:t>Recommendations</w:t>
      </w:r>
    </w:p>
    <w:p>
      <w:pPr>
        <w:pStyle w:val="BodyText"/>
        <w:spacing w:before="10"/>
        <w:rPr>
          <w:b/>
          <w:sz w:val="23"/>
        </w:rPr>
      </w:pPr>
    </w:p>
    <w:p>
      <w:pPr>
        <w:pStyle w:val="Heading2"/>
        <w:numPr>
          <w:ilvl w:val="1"/>
          <w:numId w:val="2"/>
        </w:numPr>
        <w:tabs>
          <w:tab w:pos="460" w:val="left" w:leader="none"/>
        </w:tabs>
        <w:spacing w:line="240" w:lineRule="auto" w:before="0" w:after="0"/>
        <w:ind w:left="460" w:right="0" w:hanging="240"/>
        <w:jc w:val="left"/>
      </w:pPr>
      <w:bookmarkStart w:name="_TOC_250003" w:id="15"/>
      <w:bookmarkEnd w:id="15"/>
      <w:r>
        <w:rPr/>
        <w:t>Recommendation #1</w:t>
      </w:r>
    </w:p>
    <w:p>
      <w:pPr>
        <w:pStyle w:val="BodyText"/>
        <w:spacing w:before="9"/>
        <w:rPr>
          <w:b/>
          <w:sz w:val="23"/>
        </w:rPr>
      </w:pPr>
    </w:p>
    <w:p>
      <w:pPr>
        <w:pStyle w:val="BodyText"/>
        <w:ind w:left="219" w:right="276"/>
      </w:pPr>
      <w:r>
        <w:rPr/>
        <w:t>Registrants generally felt that the module was a positive experience. The goal of the program is to educate registrants. In order to complete the education process from the initial cycle, registrants need to be aware of the correct answers to the module. It is recommended that all answers and rationales for the current questions be released to registrants. The implication of this is that current questions will need to be removed from the item bank. The issuance of such a document would complete the educational experience for current registrants and be a responsive way to manage the feedback received.</w:t>
      </w:r>
    </w:p>
    <w:p>
      <w:pPr>
        <w:pStyle w:val="BodyText"/>
      </w:pPr>
    </w:p>
    <w:p>
      <w:pPr>
        <w:pStyle w:val="BodyText"/>
        <w:ind w:left="220" w:right="255"/>
      </w:pPr>
      <w:r>
        <w:rPr/>
        <w:t>New registrants are currently completing the module and have various six-month periods to do so. Most recently passwords have been issued for new registrants to start the module on December 1. It is recommended that no more passwords be issued for the current module so that all of the answers can be released to registrants in a timely manner after the six-month period expires for the last group on May 31, 2007.</w:t>
      </w:r>
    </w:p>
    <w:p>
      <w:pPr>
        <w:pStyle w:val="BodyText"/>
      </w:pPr>
    </w:p>
    <w:p>
      <w:pPr>
        <w:pStyle w:val="BodyText"/>
        <w:ind w:left="220" w:right="261"/>
      </w:pPr>
      <w:r>
        <w:rPr/>
        <w:t>The College may not wish to continue to release answers after each annual administration. In order to provide more education for registrants the module functionality should be re-designed so that upon submitting the answers, incorrect answers are identified, along with the content domain and appropriate reference materials so that registrants can more easily identify the appropriate answer. Registrants would then need to look up the answer on their</w:t>
      </w:r>
      <w:r>
        <w:rPr>
          <w:spacing w:val="-10"/>
        </w:rPr>
        <w:t> </w:t>
      </w:r>
      <w:r>
        <w:rPr/>
        <w:t>own.</w:t>
      </w:r>
      <w:r>
        <w:rPr>
          <w:vertAlign w:val="superscript"/>
        </w:rPr>
        <w:t>2</w:t>
      </w:r>
    </w:p>
    <w:p>
      <w:pPr>
        <w:pStyle w:val="BodyText"/>
      </w:pPr>
    </w:p>
    <w:p>
      <w:pPr>
        <w:pStyle w:val="Heading2"/>
        <w:numPr>
          <w:ilvl w:val="1"/>
          <w:numId w:val="2"/>
        </w:numPr>
        <w:tabs>
          <w:tab w:pos="474" w:val="left" w:leader="none"/>
        </w:tabs>
        <w:spacing w:line="240" w:lineRule="auto" w:before="1" w:after="0"/>
        <w:ind w:left="473" w:right="0" w:hanging="254"/>
        <w:jc w:val="left"/>
      </w:pPr>
      <w:bookmarkStart w:name="_TOC_250002" w:id="16"/>
      <w:bookmarkEnd w:id="16"/>
      <w:r>
        <w:rPr/>
        <w:t>Recommendation #2</w:t>
      </w:r>
    </w:p>
    <w:p>
      <w:pPr>
        <w:pStyle w:val="BodyText"/>
        <w:spacing w:before="11"/>
        <w:rPr>
          <w:b/>
          <w:sz w:val="23"/>
        </w:rPr>
      </w:pPr>
    </w:p>
    <w:p>
      <w:pPr>
        <w:pStyle w:val="BodyText"/>
        <w:ind w:left="219" w:right="223"/>
      </w:pPr>
      <w:r>
        <w:rPr/>
        <w:t>The collaborative discussion was highlighted as a valuable learning method that assisted registrants with completion of the module. As only a few new registrants start the module each month it is a concern that this discussion will not be able to occur. Registrants will be encouraged to collaborate with other physiotherapists who are currently attempting the module or those who may have previously completed the jurisprudence requirement. In order to facilitate this collaboration it is recommended that all future new registrants complete the module in a group once a year. Conducting the module once a year will eliminate the confusion for registrants starting at different times and eliminate the administrative work associated with issuing new passwords and reviewing results every month.</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7"/>
        </w:rPr>
      </w:pPr>
      <w:r>
        <w:rPr/>
        <w:pict>
          <v:shape style="position:absolute;margin-left:90pt;margin-top:12.44545pt;width:144pt;height:.1pt;mso-position-horizontal-relative:page;mso-position-vertical-relative:paragraph;z-index:-251657216;mso-wrap-distance-left:0;mso-wrap-distance-right:0" coordorigin="1800,249" coordsize="2880,0" path="m1800,249l4680,249e" filled="false" stroked="true" strokeweight=".599980pt" strokecolor="#000000">
            <v:path arrowok="t"/>
            <v:stroke dashstyle="solid"/>
            <w10:wrap type="topAndBottom"/>
          </v:shape>
        </w:pict>
      </w:r>
    </w:p>
    <w:p>
      <w:pPr>
        <w:spacing w:before="49"/>
        <w:ind w:left="219" w:right="276" w:firstLine="0"/>
        <w:jc w:val="left"/>
        <w:rPr>
          <w:sz w:val="20"/>
        </w:rPr>
      </w:pPr>
      <w:r>
        <w:rPr>
          <w:position w:val="9"/>
          <w:sz w:val="13"/>
        </w:rPr>
        <w:t>2 </w:t>
      </w:r>
      <w:r>
        <w:rPr>
          <w:sz w:val="20"/>
        </w:rPr>
        <w:t>The other option is to release all answers and rationales for all questions annually. There is not a cost difference between the options, as the intent is to hold annual item writing and validation sessions. Council can determine which of these options it prefers.</w:t>
      </w:r>
    </w:p>
    <w:p>
      <w:pPr>
        <w:spacing w:after="0"/>
        <w:jc w:val="left"/>
        <w:rPr>
          <w:sz w:val="20"/>
        </w:rPr>
        <w:sectPr>
          <w:pgSz w:w="12240" w:h="15840"/>
          <w:pgMar w:header="0" w:footer="747" w:top="1380" w:bottom="940" w:left="1580" w:right="1580"/>
        </w:sectPr>
      </w:pPr>
    </w:p>
    <w:p>
      <w:pPr>
        <w:pStyle w:val="Heading2"/>
        <w:numPr>
          <w:ilvl w:val="1"/>
          <w:numId w:val="2"/>
        </w:numPr>
        <w:tabs>
          <w:tab w:pos="447" w:val="left" w:leader="none"/>
        </w:tabs>
        <w:spacing w:line="275" w:lineRule="exact" w:before="79" w:after="0"/>
        <w:ind w:left="446" w:right="0" w:hanging="228"/>
        <w:jc w:val="left"/>
      </w:pPr>
      <w:bookmarkStart w:name="_TOC_250001" w:id="17"/>
      <w:bookmarkEnd w:id="17"/>
      <w:r>
        <w:rPr/>
        <w:t>Recommendation #3</w:t>
      </w:r>
    </w:p>
    <w:p>
      <w:pPr>
        <w:pStyle w:val="BodyText"/>
        <w:ind w:left="219" w:right="383"/>
      </w:pPr>
      <w:r>
        <w:rPr/>
        <w:t>Practice setting should be added to the jurisprudence blueprint to ensure that all practice settings are represented in each version of the module. This will ensure that any one practice setting is not over-represented.</w:t>
      </w:r>
    </w:p>
    <w:p>
      <w:pPr>
        <w:pStyle w:val="BodyText"/>
        <w:spacing w:before="2"/>
      </w:pPr>
    </w:p>
    <w:p>
      <w:pPr>
        <w:pStyle w:val="Heading1"/>
        <w:numPr>
          <w:ilvl w:val="0"/>
          <w:numId w:val="2"/>
        </w:numPr>
        <w:tabs>
          <w:tab w:pos="500" w:val="left" w:leader="none"/>
        </w:tabs>
        <w:spacing w:line="320" w:lineRule="exact" w:before="0" w:after="0"/>
        <w:ind w:left="499" w:right="0" w:hanging="280"/>
        <w:jc w:val="left"/>
      </w:pPr>
      <w:bookmarkStart w:name="_TOC_250000" w:id="18"/>
      <w:bookmarkEnd w:id="18"/>
      <w:r>
        <w:rPr/>
        <w:t>Conclusion</w:t>
      </w:r>
    </w:p>
    <w:p>
      <w:pPr>
        <w:pStyle w:val="BodyText"/>
        <w:ind w:left="220" w:right="322"/>
      </w:pPr>
      <w:r>
        <w:rPr/>
        <w:t>The launch of the Jurisprudence Education Program was a success! Whenever positive comments are received about a mandatory program, it is something to be celebrated. As with any new program, there are always areas for improvement that should be considered. The recommendations for changes to the program would assist in addressing the major concerns that have been raised.</w:t>
      </w:r>
    </w:p>
    <w:sectPr>
      <w:pgSz w:w="12240" w:h="15840"/>
      <w:pgMar w:header="0" w:footer="747" w:top="1360" w:bottom="940" w:left="158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9pt;margin-top:743.64917pt;width:169.9pt;height:13.2pt;mso-position-horizontal-relative:page;mso-position-vertical-relative:page;z-index:-252512256" type="#_x0000_t202" filled="false" stroked="false">
          <v:textbox inset="0,0,0,0">
            <w:txbxContent>
              <w:p>
                <w:pPr>
                  <w:spacing w:before="14"/>
                  <w:ind w:left="20" w:right="0" w:firstLine="0"/>
                  <w:jc w:val="left"/>
                  <w:rPr>
                    <w:rFonts w:ascii="Arial"/>
                    <w:sz w:val="20"/>
                  </w:rPr>
                </w:pPr>
                <w:r>
                  <w:rPr>
                    <w:rFonts w:ascii="Arial"/>
                    <w:sz w:val="20"/>
                  </w:rPr>
                  <w:t>College of Physiotherapists of Ontario</w:t>
                </w:r>
              </w:p>
            </w:txbxContent>
          </v:textbox>
          <w10:wrap type="none"/>
        </v:shape>
      </w:pict>
    </w:r>
    <w:r>
      <w:rPr/>
      <w:pict>
        <v:shape style="position:absolute;margin-left:512.280029pt;margin-top:743.886658pt;width:12.75pt;height:15.3pt;mso-position-horizontal-relative:page;mso-position-vertical-relative:page;z-index:-252511232" type="#_x0000_t202" filled="false" stroked="false">
          <v:textbox inset="0,0,0,0">
            <w:txbxContent>
              <w:p>
                <w:pPr>
                  <w:pStyle w:val="BodyText"/>
                  <w:spacing w:before="10"/>
                  <w:ind w:left="60"/>
                </w:pPr>
                <w:r>
                  <w:rPr/>
                  <w:fldChar w:fldCharType="begin"/>
                </w:r>
                <w:r>
                  <w:rPr/>
                  <w:instrText> PAGE  \* roman </w:instrText>
                </w:r>
                <w:r>
                  <w:rPr/>
                  <w:fldChar w:fldCharType="separate"/>
                </w:r>
                <w:r>
                  <w:rPr/>
                  <w:t>ii</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743.64917pt;width:169.9pt;height:13.2pt;mso-position-horizontal-relative:page;mso-position-vertical-relative:page;z-index:-252510208" type="#_x0000_t202" filled="false" stroked="false">
          <v:textbox inset="0,0,0,0">
            <w:txbxContent>
              <w:p>
                <w:pPr>
                  <w:spacing w:before="14"/>
                  <w:ind w:left="20" w:right="0" w:firstLine="0"/>
                  <w:jc w:val="left"/>
                  <w:rPr>
                    <w:rFonts w:ascii="Arial"/>
                    <w:sz w:val="20"/>
                  </w:rPr>
                </w:pPr>
                <w:r>
                  <w:rPr>
                    <w:rFonts w:ascii="Arial"/>
                    <w:sz w:val="20"/>
                  </w:rPr>
                  <w:t>College of Physiotherapists of Ontario</w:t>
                </w:r>
              </w:p>
            </w:txbxContent>
          </v:textbox>
          <w10:wrap type="none"/>
        </v:shape>
      </w:pict>
    </w:r>
    <w:r>
      <w:rPr/>
      <w:pict>
        <v:shape style="position:absolute;margin-left:512.999878pt;margin-top:743.886658pt;width:12pt;height:15.3pt;mso-position-horizontal-relative:page;mso-position-vertical-relative:page;z-index:-252509184" type="#_x0000_t202" filled="false" stroked="false">
          <v:textbox inset="0,0,0,0">
            <w:txbxContent>
              <w:p>
                <w:pPr>
                  <w:pStyle w:val="BodyText"/>
                  <w:spacing w:before="10"/>
                  <w:ind w:left="60"/>
                </w:pPr>
                <w:r>
                  <w:rPr/>
                  <w:fldChar w:fldCharType="begin"/>
                </w:r>
                <w:r>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499" w:hanging="280"/>
        <w:jc w:val="left"/>
      </w:pPr>
      <w:rPr>
        <w:rFonts w:hint="default" w:ascii="Times New Roman" w:hAnsi="Times New Roman" w:eastAsia="Times New Roman" w:cs="Times New Roman"/>
        <w:b/>
        <w:bCs/>
        <w:w w:val="99"/>
        <w:sz w:val="28"/>
        <w:szCs w:val="28"/>
      </w:rPr>
    </w:lvl>
    <w:lvl w:ilvl="1">
      <w:start w:val="1"/>
      <w:numFmt w:val="lowerLetter"/>
      <w:lvlText w:val="%2."/>
      <w:lvlJc w:val="left"/>
      <w:pPr>
        <w:ind w:left="460" w:hanging="241"/>
        <w:jc w:val="left"/>
      </w:pPr>
      <w:rPr>
        <w:rFonts w:hint="default" w:ascii="Times New Roman" w:hAnsi="Times New Roman" w:eastAsia="Times New Roman" w:cs="Times New Roman"/>
        <w:b/>
        <w:bCs/>
        <w:w w:val="99"/>
        <w:sz w:val="24"/>
        <w:szCs w:val="24"/>
      </w:rPr>
    </w:lvl>
    <w:lvl w:ilvl="2">
      <w:start w:val="0"/>
      <w:numFmt w:val="bullet"/>
      <w:lvlText w:val=""/>
      <w:lvlJc w:val="left"/>
      <w:pPr>
        <w:ind w:left="940" w:hanging="360"/>
      </w:pPr>
      <w:rPr>
        <w:rFonts w:hint="default" w:ascii="Wingdings" w:hAnsi="Wingdings" w:eastAsia="Wingdings" w:cs="Wingdings"/>
        <w:w w:val="61"/>
        <w:sz w:val="24"/>
        <w:szCs w:val="24"/>
      </w:rPr>
    </w:lvl>
    <w:lvl w:ilvl="3">
      <w:start w:val="0"/>
      <w:numFmt w:val="bullet"/>
      <w:lvlText w:val="•"/>
      <w:lvlJc w:val="left"/>
      <w:pPr>
        <w:ind w:left="1957" w:hanging="360"/>
      </w:pPr>
      <w:rPr>
        <w:rFonts w:hint="default"/>
      </w:rPr>
    </w:lvl>
    <w:lvl w:ilvl="4">
      <w:start w:val="0"/>
      <w:numFmt w:val="bullet"/>
      <w:lvlText w:val="•"/>
      <w:lvlJc w:val="left"/>
      <w:pPr>
        <w:ind w:left="2975" w:hanging="360"/>
      </w:pPr>
      <w:rPr>
        <w:rFonts w:hint="default"/>
      </w:rPr>
    </w:lvl>
    <w:lvl w:ilvl="5">
      <w:start w:val="0"/>
      <w:numFmt w:val="bullet"/>
      <w:lvlText w:val="•"/>
      <w:lvlJc w:val="left"/>
      <w:pPr>
        <w:ind w:left="3992" w:hanging="360"/>
      </w:pPr>
      <w:rPr>
        <w:rFonts w:hint="default"/>
      </w:rPr>
    </w:lvl>
    <w:lvl w:ilvl="6">
      <w:start w:val="0"/>
      <w:numFmt w:val="bullet"/>
      <w:lvlText w:val="•"/>
      <w:lvlJc w:val="left"/>
      <w:pPr>
        <w:ind w:left="5010" w:hanging="360"/>
      </w:pPr>
      <w:rPr>
        <w:rFonts w:hint="default"/>
      </w:rPr>
    </w:lvl>
    <w:lvl w:ilvl="7">
      <w:start w:val="0"/>
      <w:numFmt w:val="bullet"/>
      <w:lvlText w:val="•"/>
      <w:lvlJc w:val="left"/>
      <w:pPr>
        <w:ind w:left="6027" w:hanging="360"/>
      </w:pPr>
      <w:rPr>
        <w:rFonts w:hint="default"/>
      </w:rPr>
    </w:lvl>
    <w:lvl w:ilvl="8">
      <w:start w:val="0"/>
      <w:numFmt w:val="bullet"/>
      <w:lvlText w:val="•"/>
      <w:lvlJc w:val="left"/>
      <w:pPr>
        <w:ind w:left="7045" w:hanging="360"/>
      </w:pPr>
      <w:rPr>
        <w:rFonts w:hint="default"/>
      </w:rPr>
    </w:lvl>
  </w:abstractNum>
  <w:abstractNum w:abstractNumId="0">
    <w:multiLevelType w:val="hybridMultilevel"/>
    <w:lvl w:ilvl="0">
      <w:start w:val="1"/>
      <w:numFmt w:val="decimal"/>
      <w:lvlText w:val="%1."/>
      <w:lvlJc w:val="left"/>
      <w:pPr>
        <w:ind w:left="970" w:hanging="360"/>
        <w:jc w:val="left"/>
      </w:pPr>
      <w:rPr>
        <w:rFonts w:hint="default" w:ascii="Times New Roman" w:hAnsi="Times New Roman" w:eastAsia="Times New Roman" w:cs="Times New Roman"/>
        <w:w w:val="100"/>
        <w:sz w:val="24"/>
        <w:szCs w:val="24"/>
      </w:rPr>
    </w:lvl>
    <w:lvl w:ilvl="1">
      <w:start w:val="1"/>
      <w:numFmt w:val="lowerLetter"/>
      <w:lvlText w:val="%2."/>
      <w:lvlJc w:val="left"/>
      <w:pPr>
        <w:ind w:left="1690" w:hanging="360"/>
        <w:jc w:val="left"/>
      </w:pPr>
      <w:rPr>
        <w:rFonts w:hint="default" w:ascii="Times New Roman" w:hAnsi="Times New Roman" w:eastAsia="Times New Roman" w:cs="Times New Roman"/>
        <w:spacing w:val="-2"/>
        <w:w w:val="99"/>
        <w:sz w:val="24"/>
        <w:szCs w:val="24"/>
      </w:rPr>
    </w:lvl>
    <w:lvl w:ilvl="2">
      <w:start w:val="0"/>
      <w:numFmt w:val="bullet"/>
      <w:lvlText w:val="•"/>
      <w:lvlJc w:val="left"/>
      <w:pPr>
        <w:ind w:left="2502" w:hanging="360"/>
      </w:pPr>
      <w:rPr>
        <w:rFonts w:hint="default"/>
      </w:rPr>
    </w:lvl>
    <w:lvl w:ilvl="3">
      <w:start w:val="0"/>
      <w:numFmt w:val="bullet"/>
      <w:lvlText w:val="•"/>
      <w:lvlJc w:val="left"/>
      <w:pPr>
        <w:ind w:left="3324" w:hanging="360"/>
      </w:pPr>
      <w:rPr>
        <w:rFonts w:hint="default"/>
      </w:rPr>
    </w:lvl>
    <w:lvl w:ilvl="4">
      <w:start w:val="0"/>
      <w:numFmt w:val="bullet"/>
      <w:lvlText w:val="•"/>
      <w:lvlJc w:val="left"/>
      <w:pPr>
        <w:ind w:left="4146" w:hanging="360"/>
      </w:pPr>
      <w:rPr>
        <w:rFonts w:hint="default"/>
      </w:rPr>
    </w:lvl>
    <w:lvl w:ilvl="5">
      <w:start w:val="0"/>
      <w:numFmt w:val="bullet"/>
      <w:lvlText w:val="•"/>
      <w:lvlJc w:val="left"/>
      <w:pPr>
        <w:ind w:left="4968" w:hanging="360"/>
      </w:pPr>
      <w:rPr>
        <w:rFonts w:hint="default"/>
      </w:rPr>
    </w:lvl>
    <w:lvl w:ilvl="6">
      <w:start w:val="0"/>
      <w:numFmt w:val="bullet"/>
      <w:lvlText w:val="•"/>
      <w:lvlJc w:val="left"/>
      <w:pPr>
        <w:ind w:left="5791" w:hanging="360"/>
      </w:pPr>
      <w:rPr>
        <w:rFonts w:hint="default"/>
      </w:rPr>
    </w:lvl>
    <w:lvl w:ilvl="7">
      <w:start w:val="0"/>
      <w:numFmt w:val="bullet"/>
      <w:lvlText w:val="•"/>
      <w:lvlJc w:val="left"/>
      <w:pPr>
        <w:ind w:left="6613" w:hanging="360"/>
      </w:pPr>
      <w:rPr>
        <w:rFonts w:hint="default"/>
      </w:rPr>
    </w:lvl>
    <w:lvl w:ilvl="8">
      <w:start w:val="0"/>
      <w:numFmt w:val="bullet"/>
      <w:lvlText w:val="•"/>
      <w:lvlJc w:val="left"/>
      <w:pPr>
        <w:ind w:left="7435"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TOC1" w:type="paragraph">
    <w:name w:val="TOC 1"/>
    <w:basedOn w:val="Normal"/>
    <w:uiPriority w:val="1"/>
    <w:qFormat/>
    <w:pPr>
      <w:ind w:left="970" w:hanging="361"/>
    </w:pPr>
    <w:rPr>
      <w:rFonts w:ascii="Times New Roman" w:hAnsi="Times New Roman" w:eastAsia="Times New Roman" w:cs="Times New Roman"/>
      <w:sz w:val="24"/>
      <w:szCs w:val="24"/>
    </w:rPr>
  </w:style>
  <w:style w:styleId="TOC2" w:type="paragraph">
    <w:name w:val="TOC 2"/>
    <w:basedOn w:val="Normal"/>
    <w:uiPriority w:val="1"/>
    <w:qFormat/>
    <w:pPr>
      <w:ind w:left="1690" w:hanging="361"/>
    </w:pPr>
    <w:rPr>
      <w:rFonts w:ascii="Times New Roman" w:hAnsi="Times New Roman" w:eastAsia="Times New Roman" w:cs="Times New Roman"/>
      <w:sz w:val="24"/>
      <w:szCs w:val="24"/>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499" w:hanging="280"/>
      <w:outlineLvl w:val="1"/>
    </w:pPr>
    <w:rPr>
      <w:rFonts w:ascii="Times New Roman" w:hAnsi="Times New Roman" w:eastAsia="Times New Roman" w:cs="Times New Roman"/>
      <w:b/>
      <w:bCs/>
      <w:sz w:val="28"/>
      <w:szCs w:val="28"/>
    </w:rPr>
  </w:style>
  <w:style w:styleId="Heading2" w:type="paragraph">
    <w:name w:val="Heading 2"/>
    <w:basedOn w:val="Normal"/>
    <w:uiPriority w:val="1"/>
    <w:qFormat/>
    <w:pPr>
      <w:ind w:left="473"/>
      <w:outlineLvl w:val="2"/>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1690" w:hanging="361"/>
    </w:pPr>
    <w:rPr>
      <w:rFonts w:ascii="Times New Roman" w:hAnsi="Times New Roman" w:eastAsia="Times New Roman" w:cs="Times New Roman"/>
    </w:rPr>
  </w:style>
  <w:style w:styleId="TableParagraph" w:type="paragraph">
    <w:name w:val="Table Paragraph"/>
    <w:basedOn w:val="Normal"/>
    <w:uiPriority w:val="1"/>
    <w:qFormat/>
    <w:pPr>
      <w:spacing w:line="256" w:lineRule="exact"/>
      <w:ind w:left="107"/>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footer" Target="footer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2020-03-18T13:18:42Z</dcterms:created>
  <dcterms:modified xsi:type="dcterms:W3CDTF">2020-03-18T13:18:42Z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Creator">
    <vt:lpwstr>PDFium</vt:lpwstr>
  </property>
  <property fmtid="{D5CDD505-2E9C-101B-9397-08002B2CF9AE}" pid="4" name="LastSaved">
    <vt:filetime>2017-05-04T00:00:00Z</vt:filetime>
  </property>
</Properties>
</file>