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78E63" w14:textId="60B2351B" w:rsidR="008F7124" w:rsidRPr="00F82E86" w:rsidRDefault="4614F0DF" w:rsidP="00F82E86">
      <w:pPr>
        <w:rPr>
          <w:sz w:val="40"/>
          <w:szCs w:val="40"/>
        </w:rPr>
      </w:pPr>
      <w:r>
        <w:rPr>
          <w:sz w:val="40"/>
          <w:szCs w:val="40"/>
        </w:rPr>
        <w:t>La mise en place en salle</w:t>
      </w:r>
    </w:p>
    <w:p w14:paraId="776E4C11" w14:textId="77777777" w:rsidR="00AF0809" w:rsidRDefault="00AF0809" w:rsidP="00F82E86">
      <w:r>
        <w:t xml:space="preserve">L’examen clinique de l’Ontario (ECO) est un examen virtuel organisé à distance. Les candidats peuvent passer l’ECO dans un lieu de leur choix, à condition qu’il réponde aux exigences. </w:t>
      </w:r>
    </w:p>
    <w:p w14:paraId="4E816F62" w14:textId="5B9148E7" w:rsidR="009610BC" w:rsidRDefault="47A9E052" w:rsidP="00F82E86">
      <w:r>
        <w:t xml:space="preserve">Les candidats qui se préparent à l’ECO doivent examiner attentivement la configuration de la salle indiquée dans le présent document. Si les candidats ne prennent pas connaissance et ne respectent pas les exigences décrites ci-dessous, cela peut entraîner un retard de l’heure de début de l’examen, avoir une incidence sur leur admission à une session d’examen ou entraîner l’invalidation de leur tentative d’examen. </w:t>
      </w:r>
    </w:p>
    <w:p w14:paraId="28961A85" w14:textId="77777777" w:rsidR="00BF32FB" w:rsidRDefault="00BF32FB" w:rsidP="00F82E86">
      <w:pPr>
        <w:rPr>
          <w:i/>
          <w:iCs/>
        </w:rPr>
      </w:pPr>
    </w:p>
    <w:p w14:paraId="127C3C05" w14:textId="2184398F" w:rsidR="009610BC" w:rsidRPr="009610BC" w:rsidRDefault="009610BC" w:rsidP="00F82E86">
      <w:pPr>
        <w:rPr>
          <w:i/>
          <w:iCs/>
        </w:rPr>
      </w:pPr>
      <w:r>
        <w:rPr>
          <w:i/>
          <w:iCs/>
        </w:rPr>
        <w:t>Cliquez sur les titres des sections ci-dessous pour consulter les sections en question.</w:t>
      </w:r>
    </w:p>
    <w:p w14:paraId="18473FD9" w14:textId="1E01559E" w:rsidR="00E221CB" w:rsidRDefault="00F55A45">
      <w:pPr>
        <w:pStyle w:val="TOC1"/>
        <w:tabs>
          <w:tab w:val="right" w:leader="dot" w:pos="9350"/>
        </w:tabs>
        <w:rPr>
          <w:rFonts w:eastAsiaTheme="minorEastAsia"/>
          <w:noProof/>
          <w:color w:val="auto"/>
          <w:sz w:val="22"/>
          <w:lang w:val="en-US"/>
        </w:rPr>
      </w:pPr>
      <w:r>
        <w:fldChar w:fldCharType="begin"/>
      </w:r>
      <w:r>
        <w:instrText xml:space="preserve"> TOC \o "1-1" \h \z \u </w:instrText>
      </w:r>
      <w:r>
        <w:fldChar w:fldCharType="separate"/>
      </w:r>
      <w:hyperlink w:anchor="_Toc143854476" w:history="1">
        <w:r w:rsidR="00E221CB" w:rsidRPr="003C5BBA">
          <w:rPr>
            <w:rStyle w:val="Hyperlink"/>
            <w:noProof/>
          </w:rPr>
          <w:t>Lieu</w:t>
        </w:r>
        <w:r w:rsidR="00E221CB">
          <w:rPr>
            <w:noProof/>
            <w:webHidden/>
          </w:rPr>
          <w:tab/>
        </w:r>
        <w:r w:rsidR="00E221CB">
          <w:rPr>
            <w:noProof/>
            <w:webHidden/>
          </w:rPr>
          <w:fldChar w:fldCharType="begin"/>
        </w:r>
        <w:r w:rsidR="00E221CB">
          <w:rPr>
            <w:noProof/>
            <w:webHidden/>
          </w:rPr>
          <w:instrText xml:space="preserve"> PAGEREF _Toc143854476 \h </w:instrText>
        </w:r>
        <w:r w:rsidR="00E221CB">
          <w:rPr>
            <w:noProof/>
            <w:webHidden/>
          </w:rPr>
        </w:r>
        <w:r w:rsidR="00E221CB">
          <w:rPr>
            <w:noProof/>
            <w:webHidden/>
          </w:rPr>
          <w:fldChar w:fldCharType="separate"/>
        </w:r>
        <w:r w:rsidR="00E221CB">
          <w:rPr>
            <w:noProof/>
            <w:webHidden/>
          </w:rPr>
          <w:t>2</w:t>
        </w:r>
        <w:r w:rsidR="00E221CB">
          <w:rPr>
            <w:noProof/>
            <w:webHidden/>
          </w:rPr>
          <w:fldChar w:fldCharType="end"/>
        </w:r>
      </w:hyperlink>
    </w:p>
    <w:p w14:paraId="006929FF" w14:textId="072BA4C0" w:rsidR="00E221CB" w:rsidRDefault="00000000">
      <w:pPr>
        <w:pStyle w:val="TOC1"/>
        <w:tabs>
          <w:tab w:val="right" w:leader="dot" w:pos="9350"/>
        </w:tabs>
        <w:rPr>
          <w:rFonts w:eastAsiaTheme="minorEastAsia"/>
          <w:noProof/>
          <w:color w:val="auto"/>
          <w:sz w:val="22"/>
          <w:lang w:val="en-US"/>
        </w:rPr>
      </w:pPr>
      <w:hyperlink w:anchor="_Toc143854477" w:history="1">
        <w:r w:rsidR="00E221CB" w:rsidRPr="003C5BBA">
          <w:rPr>
            <w:rStyle w:val="Hyperlink"/>
            <w:noProof/>
          </w:rPr>
          <w:t>Comment sélectionner et préparer votre espace d’examen</w:t>
        </w:r>
        <w:r w:rsidR="00E221CB">
          <w:rPr>
            <w:noProof/>
            <w:webHidden/>
          </w:rPr>
          <w:tab/>
        </w:r>
        <w:r w:rsidR="00E221CB">
          <w:rPr>
            <w:noProof/>
            <w:webHidden/>
          </w:rPr>
          <w:fldChar w:fldCharType="begin"/>
        </w:r>
        <w:r w:rsidR="00E221CB">
          <w:rPr>
            <w:noProof/>
            <w:webHidden/>
          </w:rPr>
          <w:instrText xml:space="preserve"> PAGEREF _Toc143854477 \h </w:instrText>
        </w:r>
        <w:r w:rsidR="00E221CB">
          <w:rPr>
            <w:noProof/>
            <w:webHidden/>
          </w:rPr>
        </w:r>
        <w:r w:rsidR="00E221CB">
          <w:rPr>
            <w:noProof/>
            <w:webHidden/>
          </w:rPr>
          <w:fldChar w:fldCharType="separate"/>
        </w:r>
        <w:r w:rsidR="00E221CB">
          <w:rPr>
            <w:noProof/>
            <w:webHidden/>
          </w:rPr>
          <w:t>2</w:t>
        </w:r>
        <w:r w:rsidR="00E221CB">
          <w:rPr>
            <w:noProof/>
            <w:webHidden/>
          </w:rPr>
          <w:fldChar w:fldCharType="end"/>
        </w:r>
      </w:hyperlink>
    </w:p>
    <w:p w14:paraId="5D7CDE06" w14:textId="27B5F2AD" w:rsidR="00E221CB" w:rsidRDefault="00000000">
      <w:pPr>
        <w:pStyle w:val="TOC1"/>
        <w:tabs>
          <w:tab w:val="right" w:leader="dot" w:pos="9350"/>
        </w:tabs>
        <w:rPr>
          <w:rFonts w:eastAsiaTheme="minorEastAsia"/>
          <w:noProof/>
          <w:color w:val="auto"/>
          <w:sz w:val="22"/>
          <w:lang w:val="en-US"/>
        </w:rPr>
      </w:pPr>
      <w:hyperlink w:anchor="_Toc143854478" w:history="1">
        <w:r w:rsidR="00E221CB" w:rsidRPr="003C5BBA">
          <w:rPr>
            <w:rStyle w:val="Hyperlink"/>
            <w:noProof/>
          </w:rPr>
          <w:t>Éclairage</w:t>
        </w:r>
        <w:r w:rsidR="00E221CB">
          <w:rPr>
            <w:noProof/>
            <w:webHidden/>
          </w:rPr>
          <w:tab/>
        </w:r>
        <w:r w:rsidR="00E221CB">
          <w:rPr>
            <w:noProof/>
            <w:webHidden/>
          </w:rPr>
          <w:fldChar w:fldCharType="begin"/>
        </w:r>
        <w:r w:rsidR="00E221CB">
          <w:rPr>
            <w:noProof/>
            <w:webHidden/>
          </w:rPr>
          <w:instrText xml:space="preserve"> PAGEREF _Toc143854478 \h </w:instrText>
        </w:r>
        <w:r w:rsidR="00E221CB">
          <w:rPr>
            <w:noProof/>
            <w:webHidden/>
          </w:rPr>
        </w:r>
        <w:r w:rsidR="00E221CB">
          <w:rPr>
            <w:noProof/>
            <w:webHidden/>
          </w:rPr>
          <w:fldChar w:fldCharType="separate"/>
        </w:r>
        <w:r w:rsidR="00E221CB">
          <w:rPr>
            <w:noProof/>
            <w:webHidden/>
          </w:rPr>
          <w:t>2</w:t>
        </w:r>
        <w:r w:rsidR="00E221CB">
          <w:rPr>
            <w:noProof/>
            <w:webHidden/>
          </w:rPr>
          <w:fldChar w:fldCharType="end"/>
        </w:r>
      </w:hyperlink>
    </w:p>
    <w:p w14:paraId="1A5E637A" w14:textId="4F3EFFEC" w:rsidR="00E221CB" w:rsidRDefault="00000000">
      <w:pPr>
        <w:pStyle w:val="TOC1"/>
        <w:tabs>
          <w:tab w:val="right" w:leader="dot" w:pos="9350"/>
        </w:tabs>
        <w:rPr>
          <w:rFonts w:eastAsiaTheme="minorEastAsia"/>
          <w:noProof/>
          <w:color w:val="auto"/>
          <w:sz w:val="22"/>
          <w:lang w:val="en-US"/>
        </w:rPr>
      </w:pPr>
      <w:hyperlink w:anchor="_Toc143854479" w:history="1">
        <w:r w:rsidR="00E221CB" w:rsidRPr="003C5BBA">
          <w:rPr>
            <w:rStyle w:val="Hyperlink"/>
            <w:noProof/>
          </w:rPr>
          <w:t>Murs vierges</w:t>
        </w:r>
        <w:r w:rsidR="00E221CB">
          <w:rPr>
            <w:noProof/>
            <w:webHidden/>
          </w:rPr>
          <w:tab/>
        </w:r>
        <w:r w:rsidR="00E221CB">
          <w:rPr>
            <w:noProof/>
            <w:webHidden/>
          </w:rPr>
          <w:fldChar w:fldCharType="begin"/>
        </w:r>
        <w:r w:rsidR="00E221CB">
          <w:rPr>
            <w:noProof/>
            <w:webHidden/>
          </w:rPr>
          <w:instrText xml:space="preserve"> PAGEREF _Toc143854479 \h </w:instrText>
        </w:r>
        <w:r w:rsidR="00E221CB">
          <w:rPr>
            <w:noProof/>
            <w:webHidden/>
          </w:rPr>
        </w:r>
        <w:r w:rsidR="00E221CB">
          <w:rPr>
            <w:noProof/>
            <w:webHidden/>
          </w:rPr>
          <w:fldChar w:fldCharType="separate"/>
        </w:r>
        <w:r w:rsidR="00E221CB">
          <w:rPr>
            <w:noProof/>
            <w:webHidden/>
          </w:rPr>
          <w:t>3</w:t>
        </w:r>
        <w:r w:rsidR="00E221CB">
          <w:rPr>
            <w:noProof/>
            <w:webHidden/>
          </w:rPr>
          <w:fldChar w:fldCharType="end"/>
        </w:r>
      </w:hyperlink>
    </w:p>
    <w:p w14:paraId="321AF246" w14:textId="061FA0E9" w:rsidR="00E221CB" w:rsidRDefault="00000000">
      <w:pPr>
        <w:pStyle w:val="TOC1"/>
        <w:tabs>
          <w:tab w:val="right" w:leader="dot" w:pos="9350"/>
        </w:tabs>
        <w:rPr>
          <w:rFonts w:eastAsiaTheme="minorEastAsia"/>
          <w:noProof/>
          <w:color w:val="auto"/>
          <w:sz w:val="22"/>
          <w:lang w:val="en-US"/>
        </w:rPr>
      </w:pPr>
      <w:hyperlink w:anchor="_Toc143854480" w:history="1">
        <w:r w:rsidR="00E221CB" w:rsidRPr="003C5BBA">
          <w:rPr>
            <w:rStyle w:val="Hyperlink"/>
            <w:noProof/>
          </w:rPr>
          <w:t>Bureau rangé</w:t>
        </w:r>
        <w:r w:rsidR="00E221CB">
          <w:rPr>
            <w:noProof/>
            <w:webHidden/>
          </w:rPr>
          <w:tab/>
        </w:r>
        <w:r w:rsidR="00E221CB">
          <w:rPr>
            <w:noProof/>
            <w:webHidden/>
          </w:rPr>
          <w:fldChar w:fldCharType="begin"/>
        </w:r>
        <w:r w:rsidR="00E221CB">
          <w:rPr>
            <w:noProof/>
            <w:webHidden/>
          </w:rPr>
          <w:instrText xml:space="preserve"> PAGEREF _Toc143854480 \h </w:instrText>
        </w:r>
        <w:r w:rsidR="00E221CB">
          <w:rPr>
            <w:noProof/>
            <w:webHidden/>
          </w:rPr>
        </w:r>
        <w:r w:rsidR="00E221CB">
          <w:rPr>
            <w:noProof/>
            <w:webHidden/>
          </w:rPr>
          <w:fldChar w:fldCharType="separate"/>
        </w:r>
        <w:r w:rsidR="00E221CB">
          <w:rPr>
            <w:noProof/>
            <w:webHidden/>
          </w:rPr>
          <w:t>3</w:t>
        </w:r>
        <w:r w:rsidR="00E221CB">
          <w:rPr>
            <w:noProof/>
            <w:webHidden/>
          </w:rPr>
          <w:fldChar w:fldCharType="end"/>
        </w:r>
      </w:hyperlink>
    </w:p>
    <w:p w14:paraId="4ECD2EB0" w14:textId="09130C36" w:rsidR="00E221CB" w:rsidRDefault="00000000">
      <w:pPr>
        <w:pStyle w:val="TOC1"/>
        <w:tabs>
          <w:tab w:val="right" w:leader="dot" w:pos="9350"/>
        </w:tabs>
        <w:rPr>
          <w:rFonts w:eastAsiaTheme="minorEastAsia"/>
          <w:noProof/>
          <w:color w:val="auto"/>
          <w:sz w:val="22"/>
          <w:lang w:val="en-US"/>
        </w:rPr>
      </w:pPr>
      <w:hyperlink w:anchor="_Toc143854481" w:history="1">
        <w:r w:rsidR="00E221CB" w:rsidRPr="003C5BBA">
          <w:rPr>
            <w:rStyle w:val="Hyperlink"/>
            <w:noProof/>
          </w:rPr>
          <w:t>Objets admissibles ne nécessitant pas d’approbation :</w:t>
        </w:r>
        <w:r w:rsidR="00E221CB">
          <w:rPr>
            <w:noProof/>
            <w:webHidden/>
          </w:rPr>
          <w:tab/>
        </w:r>
        <w:r w:rsidR="00E221CB">
          <w:rPr>
            <w:noProof/>
            <w:webHidden/>
          </w:rPr>
          <w:fldChar w:fldCharType="begin"/>
        </w:r>
        <w:r w:rsidR="00E221CB">
          <w:rPr>
            <w:noProof/>
            <w:webHidden/>
          </w:rPr>
          <w:instrText xml:space="preserve"> PAGEREF _Toc143854481 \h </w:instrText>
        </w:r>
        <w:r w:rsidR="00E221CB">
          <w:rPr>
            <w:noProof/>
            <w:webHidden/>
          </w:rPr>
        </w:r>
        <w:r w:rsidR="00E221CB">
          <w:rPr>
            <w:noProof/>
            <w:webHidden/>
          </w:rPr>
          <w:fldChar w:fldCharType="separate"/>
        </w:r>
        <w:r w:rsidR="00E221CB">
          <w:rPr>
            <w:noProof/>
            <w:webHidden/>
          </w:rPr>
          <w:t>3</w:t>
        </w:r>
        <w:r w:rsidR="00E221CB">
          <w:rPr>
            <w:noProof/>
            <w:webHidden/>
          </w:rPr>
          <w:fldChar w:fldCharType="end"/>
        </w:r>
      </w:hyperlink>
    </w:p>
    <w:p w14:paraId="3084E5D0" w14:textId="2F32A478" w:rsidR="00E221CB" w:rsidRDefault="00000000">
      <w:pPr>
        <w:pStyle w:val="TOC1"/>
        <w:tabs>
          <w:tab w:val="right" w:leader="dot" w:pos="9350"/>
        </w:tabs>
        <w:rPr>
          <w:rFonts w:eastAsiaTheme="minorEastAsia"/>
          <w:noProof/>
          <w:color w:val="auto"/>
          <w:sz w:val="22"/>
          <w:lang w:val="en-US"/>
        </w:rPr>
      </w:pPr>
      <w:hyperlink w:anchor="_Toc143854482" w:history="1">
        <w:r w:rsidR="00E221CB" w:rsidRPr="003C5BBA">
          <w:rPr>
            <w:rStyle w:val="Hyperlink"/>
            <w:noProof/>
          </w:rPr>
          <w:t>Utilisation du tableau blanc</w:t>
        </w:r>
        <w:r w:rsidR="00E221CB">
          <w:rPr>
            <w:noProof/>
            <w:webHidden/>
          </w:rPr>
          <w:tab/>
        </w:r>
        <w:r w:rsidR="00E221CB">
          <w:rPr>
            <w:noProof/>
            <w:webHidden/>
          </w:rPr>
          <w:fldChar w:fldCharType="begin"/>
        </w:r>
        <w:r w:rsidR="00E221CB">
          <w:rPr>
            <w:noProof/>
            <w:webHidden/>
          </w:rPr>
          <w:instrText xml:space="preserve"> PAGEREF _Toc143854482 \h </w:instrText>
        </w:r>
        <w:r w:rsidR="00E221CB">
          <w:rPr>
            <w:noProof/>
            <w:webHidden/>
          </w:rPr>
        </w:r>
        <w:r w:rsidR="00E221CB">
          <w:rPr>
            <w:noProof/>
            <w:webHidden/>
          </w:rPr>
          <w:fldChar w:fldCharType="separate"/>
        </w:r>
        <w:r w:rsidR="00E221CB">
          <w:rPr>
            <w:noProof/>
            <w:webHidden/>
          </w:rPr>
          <w:t>4</w:t>
        </w:r>
        <w:r w:rsidR="00E221CB">
          <w:rPr>
            <w:noProof/>
            <w:webHidden/>
          </w:rPr>
          <w:fldChar w:fldCharType="end"/>
        </w:r>
      </w:hyperlink>
    </w:p>
    <w:p w14:paraId="7571282A" w14:textId="306D0716" w:rsidR="00E221CB" w:rsidRDefault="00000000">
      <w:pPr>
        <w:pStyle w:val="TOC1"/>
        <w:tabs>
          <w:tab w:val="right" w:leader="dot" w:pos="9350"/>
        </w:tabs>
        <w:rPr>
          <w:rFonts w:eastAsiaTheme="minorEastAsia"/>
          <w:noProof/>
          <w:color w:val="auto"/>
          <w:sz w:val="22"/>
          <w:lang w:val="en-US"/>
        </w:rPr>
      </w:pPr>
      <w:hyperlink w:anchor="_Toc143854483" w:history="1">
        <w:r w:rsidR="00E221CB" w:rsidRPr="003C5BBA">
          <w:rPr>
            <w:rStyle w:val="Hyperlink"/>
            <w:noProof/>
          </w:rPr>
          <w:t>Articles requis</w:t>
        </w:r>
        <w:r w:rsidR="00E221CB">
          <w:rPr>
            <w:noProof/>
            <w:webHidden/>
          </w:rPr>
          <w:tab/>
        </w:r>
        <w:r w:rsidR="00E221CB">
          <w:rPr>
            <w:noProof/>
            <w:webHidden/>
          </w:rPr>
          <w:fldChar w:fldCharType="begin"/>
        </w:r>
        <w:r w:rsidR="00E221CB">
          <w:rPr>
            <w:noProof/>
            <w:webHidden/>
          </w:rPr>
          <w:instrText xml:space="preserve"> PAGEREF _Toc143854483 \h </w:instrText>
        </w:r>
        <w:r w:rsidR="00E221CB">
          <w:rPr>
            <w:noProof/>
            <w:webHidden/>
          </w:rPr>
        </w:r>
        <w:r w:rsidR="00E221CB">
          <w:rPr>
            <w:noProof/>
            <w:webHidden/>
          </w:rPr>
          <w:fldChar w:fldCharType="separate"/>
        </w:r>
        <w:r w:rsidR="00E221CB">
          <w:rPr>
            <w:noProof/>
            <w:webHidden/>
          </w:rPr>
          <w:t>4</w:t>
        </w:r>
        <w:r w:rsidR="00E221CB">
          <w:rPr>
            <w:noProof/>
            <w:webHidden/>
          </w:rPr>
          <w:fldChar w:fldCharType="end"/>
        </w:r>
      </w:hyperlink>
    </w:p>
    <w:p w14:paraId="111EB7AA" w14:textId="4AB64A6A" w:rsidR="00E221CB" w:rsidRDefault="00000000">
      <w:pPr>
        <w:pStyle w:val="TOC1"/>
        <w:tabs>
          <w:tab w:val="right" w:leader="dot" w:pos="9350"/>
        </w:tabs>
        <w:rPr>
          <w:rFonts w:eastAsiaTheme="minorEastAsia"/>
          <w:noProof/>
          <w:color w:val="auto"/>
          <w:sz w:val="22"/>
          <w:lang w:val="en-US"/>
        </w:rPr>
      </w:pPr>
      <w:hyperlink w:anchor="_Toc143854484" w:history="1">
        <w:r w:rsidR="00E221CB" w:rsidRPr="003C5BBA">
          <w:rPr>
            <w:rStyle w:val="Hyperlink"/>
            <w:noProof/>
          </w:rPr>
          <w:t>Exemples d’objets interdits dans la salle d’examen</w:t>
        </w:r>
        <w:r w:rsidR="00E221CB">
          <w:rPr>
            <w:noProof/>
            <w:webHidden/>
          </w:rPr>
          <w:tab/>
        </w:r>
        <w:r w:rsidR="00E221CB">
          <w:rPr>
            <w:noProof/>
            <w:webHidden/>
          </w:rPr>
          <w:fldChar w:fldCharType="begin"/>
        </w:r>
        <w:r w:rsidR="00E221CB">
          <w:rPr>
            <w:noProof/>
            <w:webHidden/>
          </w:rPr>
          <w:instrText xml:space="preserve"> PAGEREF _Toc143854484 \h </w:instrText>
        </w:r>
        <w:r w:rsidR="00E221CB">
          <w:rPr>
            <w:noProof/>
            <w:webHidden/>
          </w:rPr>
        </w:r>
        <w:r w:rsidR="00E221CB">
          <w:rPr>
            <w:noProof/>
            <w:webHidden/>
          </w:rPr>
          <w:fldChar w:fldCharType="separate"/>
        </w:r>
        <w:r w:rsidR="00E221CB">
          <w:rPr>
            <w:noProof/>
            <w:webHidden/>
          </w:rPr>
          <w:t>6</w:t>
        </w:r>
        <w:r w:rsidR="00E221CB">
          <w:rPr>
            <w:noProof/>
            <w:webHidden/>
          </w:rPr>
          <w:fldChar w:fldCharType="end"/>
        </w:r>
      </w:hyperlink>
    </w:p>
    <w:p w14:paraId="6278B784" w14:textId="19D76C2B" w:rsidR="00E221CB" w:rsidRDefault="00000000">
      <w:pPr>
        <w:pStyle w:val="TOC1"/>
        <w:tabs>
          <w:tab w:val="right" w:leader="dot" w:pos="9350"/>
        </w:tabs>
        <w:rPr>
          <w:rFonts w:eastAsiaTheme="minorEastAsia"/>
          <w:noProof/>
          <w:color w:val="auto"/>
          <w:sz w:val="22"/>
          <w:lang w:val="en-US"/>
        </w:rPr>
      </w:pPr>
      <w:hyperlink w:anchor="_Toc143854485" w:history="1">
        <w:r w:rsidR="00E221CB" w:rsidRPr="003C5BBA">
          <w:rPr>
            <w:rStyle w:val="Hyperlink"/>
            <w:noProof/>
          </w:rPr>
          <w:t>Actions/activités explicitement interdites pendant l’examen</w:t>
        </w:r>
        <w:r w:rsidR="00E221CB">
          <w:rPr>
            <w:noProof/>
            <w:webHidden/>
          </w:rPr>
          <w:tab/>
        </w:r>
        <w:r w:rsidR="00E221CB">
          <w:rPr>
            <w:noProof/>
            <w:webHidden/>
          </w:rPr>
          <w:fldChar w:fldCharType="begin"/>
        </w:r>
        <w:r w:rsidR="00E221CB">
          <w:rPr>
            <w:noProof/>
            <w:webHidden/>
          </w:rPr>
          <w:instrText xml:space="preserve"> PAGEREF _Toc143854485 \h </w:instrText>
        </w:r>
        <w:r w:rsidR="00E221CB">
          <w:rPr>
            <w:noProof/>
            <w:webHidden/>
          </w:rPr>
        </w:r>
        <w:r w:rsidR="00E221CB">
          <w:rPr>
            <w:noProof/>
            <w:webHidden/>
          </w:rPr>
          <w:fldChar w:fldCharType="separate"/>
        </w:r>
        <w:r w:rsidR="00E221CB">
          <w:rPr>
            <w:noProof/>
            <w:webHidden/>
          </w:rPr>
          <w:t>6</w:t>
        </w:r>
        <w:r w:rsidR="00E221CB">
          <w:rPr>
            <w:noProof/>
            <w:webHidden/>
          </w:rPr>
          <w:fldChar w:fldCharType="end"/>
        </w:r>
      </w:hyperlink>
    </w:p>
    <w:p w14:paraId="4C253D16" w14:textId="54857EEA" w:rsidR="00E221CB" w:rsidRDefault="00000000">
      <w:pPr>
        <w:pStyle w:val="TOC1"/>
        <w:tabs>
          <w:tab w:val="right" w:leader="dot" w:pos="9350"/>
        </w:tabs>
        <w:rPr>
          <w:rFonts w:eastAsiaTheme="minorEastAsia"/>
          <w:noProof/>
          <w:color w:val="auto"/>
          <w:sz w:val="22"/>
          <w:lang w:val="en-US"/>
        </w:rPr>
      </w:pPr>
      <w:hyperlink w:anchor="_Toc143854486" w:history="1">
        <w:r w:rsidR="00E221CB" w:rsidRPr="003C5BBA">
          <w:rPr>
            <w:rStyle w:val="Hyperlink"/>
            <w:noProof/>
          </w:rPr>
          <w:t>Utilisation acceptable du téléphone au cours d’un examen</w:t>
        </w:r>
        <w:r w:rsidR="00E221CB">
          <w:rPr>
            <w:noProof/>
            <w:webHidden/>
          </w:rPr>
          <w:tab/>
        </w:r>
        <w:r w:rsidR="00E221CB">
          <w:rPr>
            <w:noProof/>
            <w:webHidden/>
          </w:rPr>
          <w:fldChar w:fldCharType="begin"/>
        </w:r>
        <w:r w:rsidR="00E221CB">
          <w:rPr>
            <w:noProof/>
            <w:webHidden/>
          </w:rPr>
          <w:instrText xml:space="preserve"> PAGEREF _Toc143854486 \h </w:instrText>
        </w:r>
        <w:r w:rsidR="00E221CB">
          <w:rPr>
            <w:noProof/>
            <w:webHidden/>
          </w:rPr>
        </w:r>
        <w:r w:rsidR="00E221CB">
          <w:rPr>
            <w:noProof/>
            <w:webHidden/>
          </w:rPr>
          <w:fldChar w:fldCharType="separate"/>
        </w:r>
        <w:r w:rsidR="00E221CB">
          <w:rPr>
            <w:noProof/>
            <w:webHidden/>
          </w:rPr>
          <w:t>7</w:t>
        </w:r>
        <w:r w:rsidR="00E221CB">
          <w:rPr>
            <w:noProof/>
            <w:webHidden/>
          </w:rPr>
          <w:fldChar w:fldCharType="end"/>
        </w:r>
      </w:hyperlink>
    </w:p>
    <w:p w14:paraId="46F354CA" w14:textId="77DA4050" w:rsidR="00F55A45" w:rsidRDefault="00F55A45" w:rsidP="00F82E86">
      <w:r>
        <w:fldChar w:fldCharType="end"/>
      </w:r>
    </w:p>
    <w:p w14:paraId="695400B8" w14:textId="3739316A" w:rsidR="00F55A45" w:rsidRDefault="00F55A45">
      <w:pPr>
        <w:spacing w:before="0" w:after="160" w:line="259" w:lineRule="auto"/>
        <w:rPr>
          <w:rFonts w:ascii="Calibri" w:eastAsiaTheme="majorEastAsia" w:hAnsi="Calibri" w:cstheme="majorBidi"/>
          <w:color w:val="2F5496" w:themeColor="accent1" w:themeShade="BF"/>
          <w:sz w:val="28"/>
          <w:szCs w:val="32"/>
        </w:rPr>
      </w:pPr>
      <w:r>
        <w:br w:type="page"/>
      </w:r>
    </w:p>
    <w:p w14:paraId="22279EBC" w14:textId="51B35F18" w:rsidR="5803B8AD" w:rsidRPr="00F55A45" w:rsidRDefault="5803B8AD" w:rsidP="00F55A45">
      <w:pPr>
        <w:pStyle w:val="Heading1"/>
      </w:pPr>
      <w:bookmarkStart w:id="0" w:name="_Toc143854476"/>
      <w:r>
        <w:lastRenderedPageBreak/>
        <w:t>Lieu</w:t>
      </w:r>
      <w:bookmarkEnd w:id="0"/>
    </w:p>
    <w:p w14:paraId="05520885" w14:textId="2062AB14" w:rsidR="007A14B8" w:rsidRDefault="2D8CB665" w:rsidP="76B98847">
      <w:r>
        <w:t xml:space="preserve">Nous vous recommandons fortement de passer l’examen clinique de l’Ontario (ECO) en Ontario, au Canada. Il incombe aux candidats de s’assurer qu’ils satisfont à toutes les exigences technologiques et à toutes les exigences en matière de salle pour l’ECO, peu importe où ils se trouvent. Nous vous recommandons également de lire attentivement les exigences technologiques des candidats qui se trouvent sur la page Web </w:t>
      </w:r>
      <w:hyperlink r:id="rId11" w:history="1">
        <w:r>
          <w:rPr>
            <w:rStyle w:val="Hyperlink"/>
          </w:rPr>
          <w:t>préparation de l’examen clinique</w:t>
        </w:r>
      </w:hyperlink>
      <w:r>
        <w:t xml:space="preserve">. </w:t>
      </w:r>
    </w:p>
    <w:p w14:paraId="2E36389B" w14:textId="10BBD355" w:rsidR="001B7878" w:rsidRDefault="41FB889D" w:rsidP="00F82E86">
      <w:r>
        <w:t xml:space="preserve">Les heures d’examen sont fixées sur l’heure normale de l’Est et ne peuvent être modifiées pour accommoder les candidats situés dans des fuseaux horaires différents. </w:t>
      </w:r>
    </w:p>
    <w:p w14:paraId="26319303" w14:textId="0F14C76E" w:rsidR="5803B8AD" w:rsidRDefault="00F76EA8" w:rsidP="00F82E86">
      <w:r>
        <w:t>Vous pouvez passer votre examen à partir de n’importe quel endroit intérieur qui répond aux exigences : domicile, lieu de travail, université, ou tout autre endroit où vous avez fait un test d’accès à Internet. Nous vous recommandons de préparer votre salle d’examen au plus tard un ou deux jours avant l’examen. Si possible, passez un peu de temps à travailler ou à étudier dans la salle telle que vous prévoyez de l’aménager le jour de l’examen afin de vous assurer que vous serez à l’aise. N’oubliez pas que vous disposez d’un maximum de trois heures pour passer l’ECO et que vous ne pouvez pas faire de pauses.</w:t>
      </w:r>
    </w:p>
    <w:p w14:paraId="0068ECCD" w14:textId="069775D2" w:rsidR="007B6D5B" w:rsidRPr="007F73E5" w:rsidRDefault="289D4CEF" w:rsidP="00A93A77">
      <w:pPr>
        <w:pStyle w:val="Heading1"/>
      </w:pPr>
      <w:bookmarkStart w:id="1" w:name="_Toc143854477"/>
      <w:r>
        <w:t>Comment sélectionner et préparer votre espace d’examen</w:t>
      </w:r>
      <w:bookmarkEnd w:id="1"/>
    </w:p>
    <w:p w14:paraId="6B73AA7E" w14:textId="742DABBB" w:rsidR="007B6D5B" w:rsidRDefault="00AB5F9F" w:rsidP="00F82E86">
      <w:r>
        <w:t xml:space="preserve">Votre salle doit être : </w:t>
      </w:r>
    </w:p>
    <w:p w14:paraId="258E15F0" w14:textId="742DABBB" w:rsidR="007F73E5" w:rsidRDefault="007B6D5B" w:rsidP="00E22434">
      <w:pPr>
        <w:pStyle w:val="ListParagraph"/>
        <w:numPr>
          <w:ilvl w:val="0"/>
          <w:numId w:val="1"/>
        </w:numPr>
      </w:pPr>
      <w:proofErr w:type="gramStart"/>
      <w:r>
        <w:t>bien</w:t>
      </w:r>
      <w:proofErr w:type="gramEnd"/>
      <w:r>
        <w:t xml:space="preserve"> rangée,</w:t>
      </w:r>
    </w:p>
    <w:p w14:paraId="1E8F87FE" w14:textId="742DABBB" w:rsidR="007F73E5" w:rsidRDefault="007F73E5" w:rsidP="00E22434">
      <w:pPr>
        <w:pStyle w:val="ListParagraph"/>
        <w:numPr>
          <w:ilvl w:val="0"/>
          <w:numId w:val="1"/>
        </w:numPr>
      </w:pPr>
      <w:proofErr w:type="gramStart"/>
      <w:r>
        <w:t>privée</w:t>
      </w:r>
      <w:proofErr w:type="gramEnd"/>
      <w:r>
        <w:t>,</w:t>
      </w:r>
    </w:p>
    <w:p w14:paraId="0E29E916" w14:textId="742DABBB" w:rsidR="007F73E5" w:rsidRDefault="007F73E5" w:rsidP="00E22434">
      <w:pPr>
        <w:pStyle w:val="ListParagraph"/>
        <w:numPr>
          <w:ilvl w:val="0"/>
          <w:numId w:val="1"/>
        </w:numPr>
      </w:pPr>
      <w:proofErr w:type="gramStart"/>
      <w:r>
        <w:t>à</w:t>
      </w:r>
      <w:proofErr w:type="gramEnd"/>
      <w:r>
        <w:t xml:space="preserve"> l’intérieur, et</w:t>
      </w:r>
    </w:p>
    <w:p w14:paraId="42301208" w14:textId="59A731C4" w:rsidR="007F73E5" w:rsidRDefault="007F73E5" w:rsidP="00E22434">
      <w:pPr>
        <w:pStyle w:val="ListParagraph"/>
        <w:numPr>
          <w:ilvl w:val="0"/>
          <w:numId w:val="1"/>
        </w:numPr>
      </w:pPr>
      <w:proofErr w:type="gramStart"/>
      <w:r>
        <w:t>exempte</w:t>
      </w:r>
      <w:proofErr w:type="gramEnd"/>
      <w:r>
        <w:t xml:space="preserve"> de dérangements et de distractions.</w:t>
      </w:r>
    </w:p>
    <w:p w14:paraId="42908115" w14:textId="714C0001" w:rsidR="00026322" w:rsidRDefault="4D56E223" w:rsidP="00F82E86">
      <w:r>
        <w:t>Vous devez être seul dans la salle d’examen pendant toute la durée de l’examen. Personne d’autre ne doit se trouver dans la salle d’examen ou y entrer pendant l’examen : Cela inclut les animaux, à l’exception des animaux d’assistance. Si une tierce personne est présente pendant l’examen ou entre dans la salle au cours de l’examen, votre examen sera interrompu et vos résultats seront invalidés.</w:t>
      </w:r>
    </w:p>
    <w:p w14:paraId="79FE193D" w14:textId="77777777" w:rsidR="00EB4214" w:rsidRDefault="00A20A8B" w:rsidP="00F82E86">
      <w:r>
        <w:t>Il est donc fortement recommandé aux candidats de s’installer dans une salle dont la porte peut être fermée et verrouillée afin d’éviter toute interruption pendant l’examen.</w:t>
      </w:r>
    </w:p>
    <w:p w14:paraId="7E6CDC70" w14:textId="01830D77" w:rsidR="00026322" w:rsidRDefault="005B6C0A" w:rsidP="00F82E86">
      <w:r>
        <w:t xml:space="preserve">En outre, tout bruit de fond excessif pendant un examen incitera le surveillant ou les examinateurs à interrompre l’examen pour enquêter. </w:t>
      </w:r>
    </w:p>
    <w:p w14:paraId="62598161" w14:textId="7B19B622" w:rsidR="0065230F" w:rsidRPr="0065230F" w:rsidRDefault="0065230F" w:rsidP="00A93A77">
      <w:pPr>
        <w:pStyle w:val="Heading1"/>
      </w:pPr>
      <w:bookmarkStart w:id="2" w:name="_Toc143854478"/>
      <w:r>
        <w:t>Éclairage</w:t>
      </w:r>
      <w:bookmarkEnd w:id="2"/>
    </w:p>
    <w:p w14:paraId="0CCA39B6" w14:textId="43205252" w:rsidR="00543EE5" w:rsidRPr="008F5523" w:rsidRDefault="0065230F" w:rsidP="00F82E86">
      <w:r>
        <w:t xml:space="preserve">Votre salle d’examen doit être bien éclairée afin que les examinateurs puissent vous voir facilement ainsi que la zone située derrière vous. Ne comptez pas uniquement sur une source de lumière naturelle, car l’intensité de la lumière peut varier au cours de l’examen, en </w:t>
      </w:r>
      <w:r>
        <w:lastRenderedPageBreak/>
        <w:t xml:space="preserve">particulier pendant les mois d’hiver. Prévoyez l’utilisation d’une lampe, un éclairage annulaire ou une source de lumière supplémentaire. </w:t>
      </w:r>
    </w:p>
    <w:p w14:paraId="6B98C886" w14:textId="71460859" w:rsidR="001B7878" w:rsidRPr="008F5523" w:rsidRDefault="00543EE5" w:rsidP="00F82E86">
      <w:r>
        <w:rPr>
          <w:b/>
          <w:bCs/>
          <w:u w:val="single"/>
        </w:rPr>
        <w:t>Conseil</w:t>
      </w:r>
      <w:r>
        <w:t> : les sources de lumière orientées vers l’avant, qu’elles soient naturelles ou artificielles, éclairent votre visage, tandis que les sources de lumière orientées vers l’arrière projettent des ombres et masquent vos traits. De préférence, la source lumineuse doit être placée devant vous ou à un angle de 45 degrés par rapport à l’endroit où vous êtes assis.</w:t>
      </w:r>
    </w:p>
    <w:p w14:paraId="3AA7C09E" w14:textId="16113150" w:rsidR="00DD2E35" w:rsidRPr="00FC2649" w:rsidRDefault="00DD2E35" w:rsidP="00A93A77">
      <w:pPr>
        <w:pStyle w:val="Heading1"/>
      </w:pPr>
      <w:bookmarkStart w:id="3" w:name="_Toc143854479"/>
      <w:r>
        <w:t>Murs vierges</w:t>
      </w:r>
      <w:bookmarkEnd w:id="3"/>
    </w:p>
    <w:p w14:paraId="482D944A" w14:textId="2E3CCCD0" w:rsidR="00026322" w:rsidRPr="008F5523" w:rsidRDefault="00DD2E35" w:rsidP="00E22434">
      <w:pPr>
        <w:pStyle w:val="ListParagraph"/>
        <w:numPr>
          <w:ilvl w:val="0"/>
          <w:numId w:val="2"/>
        </w:numPr>
      </w:pPr>
      <w:r>
        <w:t xml:space="preserve">Aménagez la salle </w:t>
      </w:r>
      <w:proofErr w:type="gramStart"/>
      <w:r>
        <w:t>de façon à ce</w:t>
      </w:r>
      <w:proofErr w:type="gramEnd"/>
      <w:r>
        <w:t xml:space="preserve"> que la plupart des murs soient vierges. Retirez toutes les photographies ou affiches personnelles des murs. </w:t>
      </w:r>
    </w:p>
    <w:p w14:paraId="3E4004C6" w14:textId="4681BCE9" w:rsidR="004E083E" w:rsidRDefault="004E083E" w:rsidP="00E22434">
      <w:pPr>
        <w:pStyle w:val="ListParagraph"/>
        <w:numPr>
          <w:ilvl w:val="0"/>
          <w:numId w:val="2"/>
        </w:numPr>
      </w:pPr>
      <w:r>
        <w:t>Tout objet de grande taille, comme les bibliothèques, les étagères, les autres ordinateurs ou postes de travail, ou les téléviseurs, doit être retiré de la salle ou recouvert d’un drap sans motif (de couleur unie), comme un drap ou une couverture. En cas de doute, retirez l’objet ou couvrez-le.</w:t>
      </w:r>
    </w:p>
    <w:p w14:paraId="40276FBB" w14:textId="5ED33543" w:rsidR="00026322" w:rsidRPr="008F5523" w:rsidRDefault="008378BC" w:rsidP="00E22434">
      <w:pPr>
        <w:pStyle w:val="ListParagraph"/>
        <w:numPr>
          <w:ilvl w:val="0"/>
          <w:numId w:val="2"/>
        </w:numPr>
      </w:pPr>
      <w:r>
        <w:t xml:space="preserve">Si vous avez un tableau blanc ou un tableau noir sur votre mur, il doit être essuyé ou retiré de la salle avant l’examen. </w:t>
      </w:r>
    </w:p>
    <w:p w14:paraId="683AAE2B" w14:textId="58F38B3D" w:rsidR="00F3295A" w:rsidRPr="008F5523" w:rsidRDefault="00716E5A" w:rsidP="00E22434">
      <w:pPr>
        <w:pStyle w:val="ListParagraph"/>
        <w:numPr>
          <w:ilvl w:val="0"/>
          <w:numId w:val="2"/>
        </w:numPr>
      </w:pPr>
      <w:r>
        <w:t>Si vous avez un tableau de liège ou un tableau d’affichage, tous les objets doivent être retirés du tableau, ou le tableau doit être retiré de la salle.</w:t>
      </w:r>
    </w:p>
    <w:p w14:paraId="63CFDBAE" w14:textId="46A88D29" w:rsidR="00026322" w:rsidRPr="008F5523" w:rsidRDefault="00026322" w:rsidP="00E22434">
      <w:pPr>
        <w:pStyle w:val="ListParagraph"/>
        <w:numPr>
          <w:ilvl w:val="0"/>
          <w:numId w:val="2"/>
        </w:numPr>
      </w:pPr>
      <w:r>
        <w:t>S’il y a des armoires, des tiroirs, des placards ou des placards dans la salle, les portes doivent être fermées.</w:t>
      </w:r>
    </w:p>
    <w:p w14:paraId="676BA1C3" w14:textId="3EC55623" w:rsidR="009353E2" w:rsidRPr="00FC2649" w:rsidRDefault="009353E2" w:rsidP="00A93A77">
      <w:pPr>
        <w:pStyle w:val="Heading1"/>
      </w:pPr>
      <w:bookmarkStart w:id="4" w:name="_Toc143854480"/>
      <w:r>
        <w:t>Bureau rangé</w:t>
      </w:r>
      <w:bookmarkEnd w:id="4"/>
      <w:r>
        <w:t xml:space="preserve"> </w:t>
      </w:r>
    </w:p>
    <w:p w14:paraId="729027C4" w14:textId="2CAB8B88" w:rsidR="00287359" w:rsidRDefault="009353E2" w:rsidP="00F82E86">
      <w:r>
        <w:t>Seulement les objets obligatoires et les objets autorisés peuvent être présents sur votre bureau/espace de travail. À l’exception des objets autorisés, rien d’autre ne doit se trouver sur votre bureau. Cela inclut les objets personnels ou décoratifs.</w:t>
      </w:r>
    </w:p>
    <w:p w14:paraId="26BA7560" w14:textId="0449F077" w:rsidR="00C01CD8" w:rsidRDefault="00287359" w:rsidP="00F82E86">
      <w:r>
        <w:rPr>
          <w:b/>
          <w:bCs/>
          <w:u w:val="single"/>
        </w:rPr>
        <w:t>Conseil</w:t>
      </w:r>
      <w:r>
        <w:t xml:space="preserve"> : la liste de contrôle pour la préparation de la salle d’examen, qui se trouve sur la page Web </w:t>
      </w:r>
      <w:hyperlink r:id="rId12" w:history="1">
        <w:r>
          <w:rPr>
            <w:rStyle w:val="Hyperlink"/>
          </w:rPr>
          <w:t>préparation de l’ECO</w:t>
        </w:r>
      </w:hyperlink>
      <w:r>
        <w:t xml:space="preserve">, résume les principales informations pour vous aider à préparer votre salle d’examen. </w:t>
      </w:r>
    </w:p>
    <w:p w14:paraId="0226249E" w14:textId="0B33A888" w:rsidR="009353E2" w:rsidRPr="00FC2649" w:rsidRDefault="00CA7FE5" w:rsidP="00A93A77">
      <w:pPr>
        <w:pStyle w:val="Heading1"/>
      </w:pPr>
      <w:bookmarkStart w:id="5" w:name="_Toc143854481"/>
      <w:r>
        <w:t>Objets admissibles ne nécessitant pas d’approbation :</w:t>
      </w:r>
      <w:bookmarkEnd w:id="5"/>
    </w:p>
    <w:p w14:paraId="27C06104" w14:textId="4FA27EE8" w:rsidR="009353E2" w:rsidRDefault="00873D70" w:rsidP="00E22434">
      <w:pPr>
        <w:pStyle w:val="ListParagraph"/>
        <w:numPr>
          <w:ilvl w:val="0"/>
          <w:numId w:val="3"/>
        </w:numPr>
      </w:pPr>
      <w:r>
        <w:t>Mobilier de bureau/salle (p. ex., canapé, chaise, équipement d’exercice, support d’ordinateur portable, lampes ou éclairage annulaire)</w:t>
      </w:r>
    </w:p>
    <w:p w14:paraId="0C577434" w14:textId="24EFD6AF" w:rsidR="009353E2" w:rsidRDefault="00D07D37" w:rsidP="00E22434">
      <w:pPr>
        <w:pStyle w:val="ListParagraph"/>
        <w:numPr>
          <w:ilvl w:val="0"/>
          <w:numId w:val="3"/>
        </w:numPr>
      </w:pPr>
      <w:r>
        <w:t xml:space="preserve">Lunettes de prescription à verres clairs et non teintés </w:t>
      </w:r>
    </w:p>
    <w:p w14:paraId="0ECD1507" w14:textId="00063704" w:rsidR="008645A8" w:rsidRDefault="008645A8" w:rsidP="00E22434">
      <w:pPr>
        <w:pStyle w:val="ListParagraph"/>
        <w:numPr>
          <w:ilvl w:val="0"/>
          <w:numId w:val="3"/>
        </w:numPr>
      </w:pPr>
      <w:r>
        <w:t>Articles de confort par exemple :</w:t>
      </w:r>
    </w:p>
    <w:p w14:paraId="4317B7C8" w14:textId="77777777" w:rsidR="008645A8" w:rsidRDefault="00873D70" w:rsidP="00E22434">
      <w:pPr>
        <w:pStyle w:val="ListParagraph"/>
        <w:numPr>
          <w:ilvl w:val="1"/>
          <w:numId w:val="3"/>
        </w:numPr>
      </w:pPr>
      <w:r>
        <w:t>Baume pour les lèvres.</w:t>
      </w:r>
    </w:p>
    <w:p w14:paraId="76C40EDB" w14:textId="31FB1CB3" w:rsidR="008645A8" w:rsidRDefault="00873D70" w:rsidP="00E22434">
      <w:pPr>
        <w:pStyle w:val="ListParagraph"/>
        <w:numPr>
          <w:ilvl w:val="1"/>
          <w:numId w:val="3"/>
        </w:numPr>
      </w:pPr>
      <w:r>
        <w:t>Pull (vous pouvez le porter ou l’accrocher au dos de votre chaise à la vue de tous. Il ne faut pas le placer sur le bras de votre chaise, sur les genoux ou sur le bureau).</w:t>
      </w:r>
    </w:p>
    <w:p w14:paraId="1211A837" w14:textId="5854339A" w:rsidR="009353E2" w:rsidRDefault="008645A8" w:rsidP="00E22434">
      <w:pPr>
        <w:pStyle w:val="ListParagraph"/>
        <w:numPr>
          <w:ilvl w:val="1"/>
          <w:numId w:val="3"/>
        </w:numPr>
      </w:pPr>
      <w:r>
        <w:t>Mouchoirs en papier (une petite quantité empilée à l’extérieur d’un conteneur).</w:t>
      </w:r>
    </w:p>
    <w:p w14:paraId="3629A149" w14:textId="371A6D0A" w:rsidR="00C01CD8" w:rsidRDefault="00C01CD8" w:rsidP="00E22434">
      <w:pPr>
        <w:pStyle w:val="ListParagraph"/>
        <w:numPr>
          <w:ilvl w:val="0"/>
          <w:numId w:val="3"/>
        </w:numPr>
      </w:pPr>
      <w:r>
        <w:lastRenderedPageBreak/>
        <w:t xml:space="preserve">Une petite collation sur une assiette ou dans un récipient transparent dont l’étiquette ou l’emballage a été retiré. La consommation d’une collation ne doit pas empêcher les examinateurs de vous examiner. </w:t>
      </w:r>
    </w:p>
    <w:p w14:paraId="12F0560D" w14:textId="2401A899" w:rsidR="00C01CD8" w:rsidRDefault="00C01CD8" w:rsidP="00E22434">
      <w:pPr>
        <w:pStyle w:val="ListParagraph"/>
        <w:numPr>
          <w:ilvl w:val="0"/>
          <w:numId w:val="3"/>
        </w:numPr>
      </w:pPr>
      <w:r>
        <w:t>Un récipient transparent contenant un liquide (p. ex., bouteille d’eau, verre d’eau).</w:t>
      </w:r>
    </w:p>
    <w:p w14:paraId="3F8EF250" w14:textId="4E671C16" w:rsidR="009353E2" w:rsidRDefault="009353E2" w:rsidP="00E22434">
      <w:pPr>
        <w:pStyle w:val="ListParagraph"/>
        <w:numPr>
          <w:ilvl w:val="0"/>
          <w:numId w:val="3"/>
        </w:numPr>
      </w:pPr>
      <w:r>
        <w:t>Médicaments personnels (Tylenol, aspirine, médicaments sur ordonnance) dans un récipient transparent.</w:t>
      </w:r>
    </w:p>
    <w:p w14:paraId="4A6F0EBA" w14:textId="2000CB52" w:rsidR="009353E2" w:rsidRPr="00A93A77" w:rsidRDefault="7AD5B604" w:rsidP="00E22434">
      <w:pPr>
        <w:pStyle w:val="ListParagraph"/>
        <w:numPr>
          <w:ilvl w:val="0"/>
          <w:numId w:val="3"/>
        </w:numPr>
        <w:rPr>
          <w:rFonts w:eastAsiaTheme="minorEastAsia"/>
        </w:rPr>
      </w:pPr>
      <w:r>
        <w:t>Dispositifs médicaux (p. ex., moniteur de glucose en continu, implants cochléaires, pompe à insuline, etc.).</w:t>
      </w:r>
    </w:p>
    <w:p w14:paraId="2194CE7A" w14:textId="412EF659" w:rsidR="009353E2" w:rsidRDefault="009353E2" w:rsidP="00E22434">
      <w:pPr>
        <w:pStyle w:val="ListParagraph"/>
        <w:numPr>
          <w:ilvl w:val="0"/>
          <w:numId w:val="3"/>
        </w:numPr>
      </w:pPr>
      <w:r>
        <w:t xml:space="preserve">Appareils d’assistance personnelle (p. ex., </w:t>
      </w:r>
      <w:proofErr w:type="spellStart"/>
      <w:r>
        <w:t>ambulateur</w:t>
      </w:r>
      <w:proofErr w:type="spellEnd"/>
      <w:r>
        <w:t>, canne, fauteuil roulant ou béquilles).</w:t>
      </w:r>
    </w:p>
    <w:p w14:paraId="64C1D278" w14:textId="3A0041FC" w:rsidR="009353E2" w:rsidRDefault="009353E2" w:rsidP="00E22434">
      <w:pPr>
        <w:pStyle w:val="ListParagraph"/>
        <w:numPr>
          <w:ilvl w:val="0"/>
          <w:numId w:val="3"/>
        </w:numPr>
      </w:pPr>
      <w:r>
        <w:t>Couvre-chef religieux.</w:t>
      </w:r>
    </w:p>
    <w:p w14:paraId="7AB42F9D" w14:textId="24F86E4A" w:rsidR="009353E2" w:rsidRDefault="009353E2" w:rsidP="00E22434">
      <w:pPr>
        <w:pStyle w:val="ListParagraph"/>
        <w:numPr>
          <w:ilvl w:val="0"/>
          <w:numId w:val="3"/>
        </w:numPr>
      </w:pPr>
      <w:r>
        <w:t xml:space="preserve">Dispositifs ergonomiques tels </w:t>
      </w:r>
      <w:proofErr w:type="gramStart"/>
      <w:r>
        <w:t>qu’un repose-pieds</w:t>
      </w:r>
      <w:proofErr w:type="gramEnd"/>
      <w:r>
        <w:t>, support pour ordinateur portable ou écran, clavier ergonomique externe, souris.</w:t>
      </w:r>
    </w:p>
    <w:p w14:paraId="0352F7D2" w14:textId="20D7355C" w:rsidR="008F4C19" w:rsidRDefault="008F4C19" w:rsidP="00E22434">
      <w:pPr>
        <w:pStyle w:val="ListParagraph"/>
        <w:numPr>
          <w:ilvl w:val="0"/>
          <w:numId w:val="3"/>
        </w:numPr>
      </w:pPr>
      <w:r w:rsidRPr="008F4C19">
        <w:t>Un tableau de poche blanc sans écriture recto, des marqueurs effaçables à sec et une gomme effaçable à sec (facultatif — pour prendre des notes si vous n'utilisez pas la plateforme d'examen pour prendre des notes)</w:t>
      </w:r>
    </w:p>
    <w:p w14:paraId="54CC10DA" w14:textId="24AB125F" w:rsidR="009353E2" w:rsidRDefault="00C240A3" w:rsidP="00E22434">
      <w:pPr>
        <w:pStyle w:val="ListParagraph"/>
        <w:numPr>
          <w:ilvl w:val="0"/>
          <w:numId w:val="3"/>
        </w:numPr>
      </w:pPr>
      <w:r>
        <w:t>Un miroir pour faciliter le balayage de la salle si votre cybercaméra n’est pas facilement déplaçable ou si vous avez une capacité limitée à déplacer votre appareil.</w:t>
      </w:r>
    </w:p>
    <w:p w14:paraId="2A55E80C" w14:textId="54030C5B" w:rsidR="00291008" w:rsidRPr="00FC2649" w:rsidRDefault="00291008" w:rsidP="006A5FA2">
      <w:pPr>
        <w:pStyle w:val="Heading1"/>
      </w:pPr>
      <w:bookmarkStart w:id="6" w:name="_Toc143854482"/>
      <w:r>
        <w:t>Utilisation du tableau blanc</w:t>
      </w:r>
      <w:bookmarkEnd w:id="6"/>
    </w:p>
    <w:p w14:paraId="25320235" w14:textId="4C48EA54" w:rsidR="00AD0469" w:rsidRDefault="00AD0469" w:rsidP="00F82E86">
      <w:pPr>
        <w:rPr>
          <w:rStyle w:val="ui-provider"/>
        </w:rPr>
      </w:pPr>
      <w:r>
        <w:rPr>
          <w:rStyle w:val="ui-provider"/>
        </w:rPr>
        <w:t xml:space="preserve">Le tableau de poche blanc doit être tenu à la main (environ </w:t>
      </w:r>
      <w:r w:rsidR="00171E25">
        <w:rPr>
          <w:rStyle w:val="ui-provider"/>
        </w:rPr>
        <w:t>22.86 x 30.48 cm</w:t>
      </w:r>
      <w:r w:rsidR="00171E25">
        <w:rPr>
          <w:rStyle w:val="ui-provider"/>
        </w:rPr>
        <w:t xml:space="preserve"> </w:t>
      </w:r>
      <w:r>
        <w:rPr>
          <w:rStyle w:val="ui-provider"/>
        </w:rPr>
        <w:t>maximum) et doit être recto.</w:t>
      </w:r>
    </w:p>
    <w:p w14:paraId="3CB3D2C6" w14:textId="12D2346D" w:rsidR="00291008" w:rsidRDefault="00291008" w:rsidP="00F82E86">
      <w:r>
        <w:t xml:space="preserve">Vous devez déclarer au surveillant et aux examinateurs que vous utiliserez un tableau blanc pour prendre des notes et montrer le tableau blanc vierge à l’entrée de l’examen. </w:t>
      </w:r>
    </w:p>
    <w:p w14:paraId="59A9DB88" w14:textId="133CFFD8" w:rsidR="00291008" w:rsidRDefault="00291008" w:rsidP="00F82E86">
      <w:r>
        <w:t xml:space="preserve">Les tableaux blancs ne peuvent être utilisés que pour prendre des notes sur le contenu de l’examen. </w:t>
      </w:r>
    </w:p>
    <w:p w14:paraId="2F6028A8" w14:textId="14494321" w:rsidR="00716E5A" w:rsidRDefault="00291008" w:rsidP="00F82E86">
      <w:r>
        <w:t xml:space="preserve">À la fin de l’examen, vous devez effacer le tableau blanc et le montrer visuellement à l’examinateur avant de remettre votre examen. </w:t>
      </w:r>
    </w:p>
    <w:p w14:paraId="33AF6A64" w14:textId="7B70BF19" w:rsidR="009353E2" w:rsidRPr="00FC2649" w:rsidRDefault="00CA7FE5" w:rsidP="006A5FA2">
      <w:pPr>
        <w:pStyle w:val="Heading1"/>
      </w:pPr>
      <w:bookmarkStart w:id="7" w:name="_Toc143854483"/>
      <w:r>
        <w:t>Articles requis</w:t>
      </w:r>
      <w:bookmarkEnd w:id="7"/>
      <w:r>
        <w:t xml:space="preserve"> </w:t>
      </w:r>
    </w:p>
    <w:p w14:paraId="02842365" w14:textId="51C2B5FB" w:rsidR="00260FDC" w:rsidRDefault="009353E2" w:rsidP="00E22434">
      <w:pPr>
        <w:pStyle w:val="ListParagraph"/>
        <w:numPr>
          <w:ilvl w:val="0"/>
          <w:numId w:val="4"/>
        </w:numPr>
      </w:pPr>
      <w:r>
        <w:t xml:space="preserve">Une pièce d’identité avec photo délivrée par le gouvernement qui correspond aux informations d’inscription </w:t>
      </w:r>
      <w:r w:rsidR="00C945D1">
        <w:t>à</w:t>
      </w:r>
      <w:r>
        <w:t xml:space="preserve"> </w:t>
      </w:r>
      <w:r w:rsidR="00C945D1">
        <w:t>l’O</w:t>
      </w:r>
      <w:r>
        <w:t xml:space="preserve">PO (les pièces d’identité acceptables incluent le permis de conduire, le passeport ou la carte d’identité provinciale avec photo). </w:t>
      </w:r>
    </w:p>
    <w:p w14:paraId="33603505" w14:textId="2120ABA2" w:rsidR="5AC337FD" w:rsidRDefault="00090B8E" w:rsidP="00E22434">
      <w:pPr>
        <w:pStyle w:val="ListParagraph"/>
        <w:numPr>
          <w:ilvl w:val="0"/>
          <w:numId w:val="4"/>
        </w:numPr>
      </w:pPr>
      <w:r>
        <w:t>Vous devez fournir des documents justificatifs si votre nom dans le dossier ne correspond pas à votre carte d’identité avec photo émise par le gouvernement.</w:t>
      </w:r>
    </w:p>
    <w:p w14:paraId="0224CB13" w14:textId="6EE5EE45" w:rsidR="006350A7" w:rsidRDefault="006350A7" w:rsidP="00E22434">
      <w:pPr>
        <w:pStyle w:val="ListParagraph"/>
        <w:numPr>
          <w:ilvl w:val="0"/>
          <w:numId w:val="4"/>
        </w:numPr>
      </w:pPr>
      <w:r>
        <w:t xml:space="preserve">Si vous avez récemment changé de nom en raison d’un mariage, vous devez avoir une copie de votre certificat de mariage et une pièce d’identité délivrée par le gouvernement portant votre ancien ou votre nouveau nom. </w:t>
      </w:r>
    </w:p>
    <w:p w14:paraId="45C76383" w14:textId="4C85FE5E" w:rsidR="006350A7" w:rsidRDefault="006350A7" w:rsidP="00E22434">
      <w:pPr>
        <w:pStyle w:val="ListParagraph"/>
        <w:numPr>
          <w:ilvl w:val="0"/>
          <w:numId w:val="4"/>
        </w:numPr>
      </w:pPr>
      <w:r>
        <w:lastRenderedPageBreak/>
        <w:t xml:space="preserve">Si vous avez récemment changé votre nom légal pour une autre raison, </w:t>
      </w:r>
      <w:proofErr w:type="spellStart"/>
      <w:r>
        <w:t>veuillez vous</w:t>
      </w:r>
      <w:proofErr w:type="spellEnd"/>
      <w:r>
        <w:t xml:space="preserve"> assurer que vous avez le formulaire de changement de nom légal approuvé et une pièce d’identité délivrée par le gouvernement avec votre ancien ou votre nouveau nom. </w:t>
      </w:r>
    </w:p>
    <w:p w14:paraId="3F60D8C8" w14:textId="239AC2AC" w:rsidR="009353E2" w:rsidRDefault="00D149BA" w:rsidP="00E22434">
      <w:pPr>
        <w:pStyle w:val="ListParagraph"/>
        <w:numPr>
          <w:ilvl w:val="0"/>
          <w:numId w:val="4"/>
        </w:numPr>
      </w:pPr>
      <w:r>
        <w:t xml:space="preserve">Un appareil permettant de passer l’examen, par exemple un ordinateur portable ou un ordinateur de bureau (veuillez consulter le document sur les exigences technologiques des candidats sur la page Web </w:t>
      </w:r>
      <w:hyperlink r:id="rId13" w:history="1">
        <w:r>
          <w:rPr>
            <w:rStyle w:val="Hyperlink"/>
          </w:rPr>
          <w:t>préparation à l’ECO</w:t>
        </w:r>
      </w:hyperlink>
      <w:r>
        <w:t xml:space="preserve"> pour obtenir plus d’informations).</w:t>
      </w:r>
    </w:p>
    <w:p w14:paraId="016936B8" w14:textId="16D9DF7D" w:rsidR="009353E2" w:rsidRDefault="009353E2" w:rsidP="00E22434">
      <w:pPr>
        <w:pStyle w:val="ListParagraph"/>
        <w:numPr>
          <w:ilvl w:val="0"/>
          <w:numId w:val="4"/>
        </w:numPr>
      </w:pPr>
      <w:r>
        <w:t>Une cybercaméra intégrée ou portable.</w:t>
      </w:r>
    </w:p>
    <w:p w14:paraId="11F435A7" w14:textId="77777777" w:rsidR="00FD19C8" w:rsidRDefault="009353E2" w:rsidP="00E22434">
      <w:pPr>
        <w:pStyle w:val="ListParagraph"/>
        <w:numPr>
          <w:ilvl w:val="0"/>
          <w:numId w:val="4"/>
        </w:numPr>
      </w:pPr>
      <w:r>
        <w:t>Un microphone.</w:t>
      </w:r>
    </w:p>
    <w:p w14:paraId="3C64DDF3" w14:textId="2945DAC3" w:rsidR="009353E2" w:rsidRDefault="00FD19C8" w:rsidP="00E22434">
      <w:pPr>
        <w:pStyle w:val="ListParagraph"/>
        <w:numPr>
          <w:ilvl w:val="0"/>
          <w:numId w:val="4"/>
        </w:numPr>
      </w:pPr>
      <w:r>
        <w:t>Il est fortement recommandé d’utiliser des écouteurs à fil afin de réduire les bruits de fond et d’améliorer la clarté du son.</w:t>
      </w:r>
    </w:p>
    <w:p w14:paraId="1F85169E" w14:textId="1DA62591" w:rsidR="00FD19C8" w:rsidRDefault="00FD19C8" w:rsidP="00E22434">
      <w:pPr>
        <w:pStyle w:val="ListParagraph"/>
        <w:numPr>
          <w:ilvl w:val="0"/>
          <w:numId w:val="4"/>
        </w:numPr>
      </w:pPr>
      <w:r>
        <w:t>Les écouteurs Bluetooth ou non filaires ne sont pas autorisés.</w:t>
      </w:r>
    </w:p>
    <w:p w14:paraId="7DBFEFEB" w14:textId="2CA1B99C" w:rsidR="001B7878" w:rsidRDefault="009353E2" w:rsidP="00F82E86">
      <w:pPr>
        <w:pStyle w:val="ListParagraph"/>
        <w:numPr>
          <w:ilvl w:val="0"/>
          <w:numId w:val="4"/>
        </w:numPr>
      </w:pPr>
      <w:r>
        <w:t>Un téléphone cellulaire (voir la section sur l’</w:t>
      </w:r>
      <w:r>
        <w:rPr>
          <w:b/>
          <w:bCs/>
        </w:rPr>
        <w:t>utilisation acceptable du téléphone</w:t>
      </w:r>
      <w:r>
        <w:t xml:space="preserve"> au cours d’un examen ci-dessous) </w:t>
      </w:r>
    </w:p>
    <w:p w14:paraId="4FA883EF" w14:textId="77777777" w:rsidR="004C147B" w:rsidRDefault="004C147B">
      <w:pPr>
        <w:spacing w:before="0" w:after="160" w:line="259" w:lineRule="auto"/>
        <w:rPr>
          <w:rFonts w:ascii="Calibri" w:eastAsiaTheme="majorEastAsia" w:hAnsi="Calibri" w:cstheme="majorBidi"/>
          <w:color w:val="2F5496" w:themeColor="accent1" w:themeShade="BF"/>
          <w:sz w:val="28"/>
          <w:szCs w:val="32"/>
        </w:rPr>
      </w:pPr>
      <w:r>
        <w:br w:type="page"/>
      </w:r>
    </w:p>
    <w:p w14:paraId="513416CF" w14:textId="535A70DC" w:rsidR="009353E2" w:rsidRPr="00FC2649" w:rsidRDefault="009353E2" w:rsidP="006A5FA2">
      <w:pPr>
        <w:pStyle w:val="Heading1"/>
      </w:pPr>
      <w:bookmarkStart w:id="8" w:name="_Toc143854484"/>
      <w:r>
        <w:lastRenderedPageBreak/>
        <w:t xml:space="preserve">Exemples d’objets </w:t>
      </w:r>
      <w:r>
        <w:rPr>
          <w:u w:val="single"/>
        </w:rPr>
        <w:t>interdits</w:t>
      </w:r>
      <w:r>
        <w:t xml:space="preserve"> dans la salle d’examen</w:t>
      </w:r>
      <w:bookmarkEnd w:id="8"/>
    </w:p>
    <w:p w14:paraId="565BF58A" w14:textId="22D9FCBC" w:rsidR="009353E2" w:rsidRDefault="009353E2" w:rsidP="00E22434">
      <w:pPr>
        <w:pStyle w:val="ListParagraph"/>
        <w:numPr>
          <w:ilvl w:val="0"/>
          <w:numId w:val="5"/>
        </w:numPr>
      </w:pPr>
      <w:r>
        <w:t>Papier brouillon, stylos et crayons</w:t>
      </w:r>
    </w:p>
    <w:p w14:paraId="022DBF7C" w14:textId="76A0BFBA" w:rsidR="72C34352" w:rsidRDefault="72C34352" w:rsidP="00E22434">
      <w:pPr>
        <w:pStyle w:val="ListParagraph"/>
        <w:numPr>
          <w:ilvl w:val="0"/>
          <w:numId w:val="5"/>
        </w:numPr>
      </w:pPr>
      <w:r>
        <w:t>Lunettes de soleil ou lunettes teintées</w:t>
      </w:r>
    </w:p>
    <w:p w14:paraId="20E79004" w14:textId="5A789ACA" w:rsidR="009353E2" w:rsidRDefault="009353E2" w:rsidP="00E22434">
      <w:pPr>
        <w:pStyle w:val="ListParagraph"/>
        <w:numPr>
          <w:ilvl w:val="0"/>
          <w:numId w:val="5"/>
        </w:numPr>
      </w:pPr>
      <w:r>
        <w:t>Articles trop encombrants comme les vestes, les couvertures, les oreillers (à l’exclusion des dispositifs de soutien ergonomique)</w:t>
      </w:r>
    </w:p>
    <w:p w14:paraId="13852FA0" w14:textId="3B110454" w:rsidR="00BD295B" w:rsidRDefault="009353E2" w:rsidP="00E22434">
      <w:pPr>
        <w:pStyle w:val="ListParagraph"/>
        <w:numPr>
          <w:ilvl w:val="0"/>
          <w:numId w:val="5"/>
        </w:numPr>
      </w:pPr>
      <w:r>
        <w:t>Écrans supplémentaires, ordinateurs secondaires ou portables, ou appareils électroniques supplémentaires de toute sorte</w:t>
      </w:r>
    </w:p>
    <w:p w14:paraId="3AF2EFCC" w14:textId="317E660F" w:rsidR="00BD295B" w:rsidRDefault="00BD295B" w:rsidP="00E22434">
      <w:pPr>
        <w:pStyle w:val="ListParagraph"/>
        <w:numPr>
          <w:ilvl w:val="0"/>
          <w:numId w:val="5"/>
        </w:numPr>
      </w:pPr>
      <w:r>
        <w:t xml:space="preserve">Technologie portable telle qu’une montre ou des lunettes intelligentes </w:t>
      </w:r>
    </w:p>
    <w:p w14:paraId="519777CB" w14:textId="58EB9392" w:rsidR="00BD295B" w:rsidRDefault="00BD295B" w:rsidP="00E22434">
      <w:pPr>
        <w:pStyle w:val="ListParagraph"/>
        <w:numPr>
          <w:ilvl w:val="0"/>
          <w:numId w:val="5"/>
        </w:numPr>
      </w:pPr>
      <w:r>
        <w:t>Écouteurs Bluetooth ou sans fil</w:t>
      </w:r>
    </w:p>
    <w:p w14:paraId="2860CF1A" w14:textId="5867F4A4" w:rsidR="009353E2" w:rsidRDefault="009353E2" w:rsidP="00E22434">
      <w:pPr>
        <w:pStyle w:val="ListParagraph"/>
        <w:numPr>
          <w:ilvl w:val="0"/>
          <w:numId w:val="5"/>
        </w:numPr>
      </w:pPr>
      <w:r>
        <w:t>Bouteilles d’eau métalliques, bouteilles qui ne sont pas transparentes ou sur lesquelles ont été collées des étiquettes ou quoi que ce soit.</w:t>
      </w:r>
    </w:p>
    <w:p w14:paraId="45EE7E54" w14:textId="0EBEE519" w:rsidR="00291008" w:rsidRDefault="02FCF3E4" w:rsidP="00E22434">
      <w:pPr>
        <w:pStyle w:val="ListParagraph"/>
        <w:numPr>
          <w:ilvl w:val="0"/>
          <w:numId w:val="5"/>
        </w:numPr>
      </w:pPr>
      <w:r>
        <w:t xml:space="preserve">Chapeaux, toques ou casquettes qui n’ont pas de signification religieuse. </w:t>
      </w:r>
    </w:p>
    <w:p w14:paraId="2E30CC32" w14:textId="2A6510B7" w:rsidR="00291008" w:rsidRDefault="00291008" w:rsidP="00E22434">
      <w:pPr>
        <w:pStyle w:val="ListParagraph"/>
        <w:numPr>
          <w:ilvl w:val="0"/>
          <w:numId w:val="5"/>
        </w:numPr>
      </w:pPr>
      <w:r>
        <w:t>Objets personnels, y compris, mais sans s’y limiter, les photos, les sacs, les sacs à main, les décorations ou les plantes.</w:t>
      </w:r>
    </w:p>
    <w:p w14:paraId="33161E17" w14:textId="5717A01E" w:rsidR="00F30DD5" w:rsidRDefault="00F30DD5" w:rsidP="00E22434">
      <w:pPr>
        <w:pStyle w:val="ListParagraph"/>
        <w:numPr>
          <w:ilvl w:val="0"/>
          <w:numId w:val="5"/>
        </w:numPr>
      </w:pPr>
      <w:r>
        <w:t xml:space="preserve">Toiles de fond, écrans verts, </w:t>
      </w:r>
      <w:proofErr w:type="spellStart"/>
      <w:r>
        <w:t>cloisonnettes</w:t>
      </w:r>
      <w:proofErr w:type="spellEnd"/>
      <w:r>
        <w:t xml:space="preserve"> portatives ou cloisons temporaires. </w:t>
      </w:r>
    </w:p>
    <w:p w14:paraId="312ACCB9" w14:textId="3C645E0C" w:rsidR="00806A7F" w:rsidRDefault="00806A7F" w:rsidP="00E22434">
      <w:pPr>
        <w:pStyle w:val="ListParagraph"/>
        <w:numPr>
          <w:ilvl w:val="0"/>
          <w:numId w:val="5"/>
        </w:numPr>
      </w:pPr>
      <w:r>
        <w:t>Matériel d’étude ou tout contenu qui peut donner un avantage injuste (p. ex., diagrammes de matières, livres de cours, affiches).</w:t>
      </w:r>
    </w:p>
    <w:p w14:paraId="26932EE6" w14:textId="5A963E7A" w:rsidR="00291008" w:rsidRPr="006A5FA2" w:rsidRDefault="000023B3" w:rsidP="00E22434">
      <w:pPr>
        <w:pStyle w:val="ListParagraph"/>
        <w:numPr>
          <w:ilvl w:val="0"/>
          <w:numId w:val="5"/>
        </w:numPr>
        <w:rPr>
          <w:b/>
          <w:bCs/>
        </w:rPr>
      </w:pPr>
      <w:r>
        <w:t>Dispositifs d’enregistrement (caméras, microphones, dispositifs de diffusion en continu)</w:t>
      </w:r>
    </w:p>
    <w:p w14:paraId="4712841E" w14:textId="77777777" w:rsidR="008C080C" w:rsidRPr="008C080C" w:rsidRDefault="008C080C" w:rsidP="00F82E86">
      <w:pPr>
        <w:rPr>
          <w:b/>
          <w:bCs/>
        </w:rPr>
      </w:pPr>
    </w:p>
    <w:p w14:paraId="32705C03" w14:textId="5854EA1B" w:rsidR="5099A4A2" w:rsidRDefault="007B3AAE" w:rsidP="00F82E86">
      <w:r>
        <w:t xml:space="preserve">*Si vous avez besoin de matériel supplémentaire dans votre salle d’examen pour faciliter votre expérience de l’examen, veuillez remplir le </w:t>
      </w:r>
      <w:hyperlink r:id="rId14">
        <w:r>
          <w:rPr>
            <w:rStyle w:val="Hyperlink"/>
          </w:rPr>
          <w:t>formulaire de demande des aménagements de l’examen</w:t>
        </w:r>
      </w:hyperlink>
      <w:r>
        <w:t xml:space="preserve"> et le soumettre à l’équipe chargée de l’examen. Pour de plus amples renseignements sur les aménagements, veuillez consulter notre </w:t>
      </w:r>
      <w:hyperlink r:id="rId15">
        <w:r>
          <w:rPr>
            <w:rStyle w:val="Hyperlink"/>
          </w:rPr>
          <w:t>politique des aménagements</w:t>
        </w:r>
      </w:hyperlink>
      <w:r>
        <w:t>. Si vous ne savez pas si un objet est permis dans la salle d’examen, veuillez contacter l’équipe chargée de l’examen directement (</w:t>
      </w:r>
      <w:hyperlink r:id="rId16">
        <w:r>
          <w:rPr>
            <w:rStyle w:val="Hyperlink"/>
          </w:rPr>
          <w:t>exam@collegept.org</w:t>
        </w:r>
      </w:hyperlink>
      <w:r>
        <w:t xml:space="preserve">). </w:t>
      </w:r>
    </w:p>
    <w:p w14:paraId="0D4CF17F" w14:textId="77777777" w:rsidR="00652D89" w:rsidRDefault="00652D89" w:rsidP="00F82E86"/>
    <w:p w14:paraId="4B5B9492" w14:textId="198C643A" w:rsidR="00446AF3" w:rsidRPr="00FC2649" w:rsidRDefault="00446AF3" w:rsidP="006A5FA2">
      <w:pPr>
        <w:pStyle w:val="Heading1"/>
      </w:pPr>
      <w:bookmarkStart w:id="9" w:name="_Toc143854485"/>
      <w:r>
        <w:t>Actions/activités explicitement interdites pendant l’examen</w:t>
      </w:r>
      <w:bookmarkEnd w:id="9"/>
    </w:p>
    <w:p w14:paraId="462C2BAD" w14:textId="69BC1CED" w:rsidR="00446AF3" w:rsidRDefault="00A22921" w:rsidP="00E22434">
      <w:pPr>
        <w:pStyle w:val="ListParagraph"/>
        <w:numPr>
          <w:ilvl w:val="0"/>
          <w:numId w:val="6"/>
        </w:numPr>
      </w:pPr>
      <w:r>
        <w:t xml:space="preserve">Changer d’endroit au milieu de l’examen. </w:t>
      </w:r>
    </w:p>
    <w:p w14:paraId="35241298" w14:textId="69620911" w:rsidR="00A22921" w:rsidRDefault="00A22921" w:rsidP="00E22434">
      <w:pPr>
        <w:pStyle w:val="ListParagraph"/>
        <w:numPr>
          <w:ilvl w:val="0"/>
          <w:numId w:val="6"/>
        </w:numPr>
      </w:pPr>
      <w:r>
        <w:t xml:space="preserve">Couper l’audio ou la vidéo ou les lumières dans votre espace. </w:t>
      </w:r>
    </w:p>
    <w:p w14:paraId="6A9698EC" w14:textId="012D2B94" w:rsidR="00E81C13" w:rsidRDefault="001C4B16" w:rsidP="00E22434">
      <w:pPr>
        <w:pStyle w:val="ListParagraph"/>
        <w:numPr>
          <w:ilvl w:val="0"/>
          <w:numId w:val="6"/>
        </w:numPr>
      </w:pPr>
      <w:r>
        <w:t>Utiliser votre téléphone au cours de l’examen (c.-à-d., envoyer des SMS, utiliser les médias sociaux, prendre des photos, enregistrer ou accepter/effectuer des appels téléphoniques à tout autre numéro que celui d</w:t>
      </w:r>
      <w:r w:rsidR="000E41EB">
        <w:t>e</w:t>
      </w:r>
      <w:r>
        <w:t xml:space="preserve"> </w:t>
      </w:r>
      <w:r w:rsidR="000E41EB">
        <w:t>l’O</w:t>
      </w:r>
      <w:r>
        <w:t>PO).</w:t>
      </w:r>
    </w:p>
    <w:p w14:paraId="65C2D2E6" w14:textId="77777777" w:rsidR="003B5346" w:rsidRDefault="00E81C13" w:rsidP="00E22434">
      <w:pPr>
        <w:pStyle w:val="ListParagraph"/>
        <w:numPr>
          <w:ilvl w:val="0"/>
          <w:numId w:val="6"/>
        </w:numPr>
      </w:pPr>
      <w:r>
        <w:t>Parler à une tout autre personne ou recevoir de l’aide de toute autre personne à n’importe quel moment.</w:t>
      </w:r>
    </w:p>
    <w:p w14:paraId="247E3711" w14:textId="7724489B" w:rsidR="0009571E" w:rsidRDefault="003B5346" w:rsidP="00E22434">
      <w:pPr>
        <w:pStyle w:val="ListParagraph"/>
        <w:numPr>
          <w:ilvl w:val="0"/>
          <w:numId w:val="6"/>
        </w:numPr>
      </w:pPr>
      <w:r>
        <w:t xml:space="preserve">Se connecter à l’examen à partir d’un appareil autre que votre ordinateur portable ou de bureau. </w:t>
      </w:r>
    </w:p>
    <w:p w14:paraId="1BBF532E" w14:textId="189AC4AE" w:rsidR="00AD00FB" w:rsidRDefault="00AD00FB" w:rsidP="00E22434">
      <w:pPr>
        <w:pStyle w:val="ListParagraph"/>
        <w:numPr>
          <w:ilvl w:val="0"/>
          <w:numId w:val="6"/>
        </w:numPr>
      </w:pPr>
      <w:r>
        <w:lastRenderedPageBreak/>
        <w:t xml:space="preserve">Avoir des applications ou des fenêtres ouvertes sur votre ordinateur, autres que la fenêtre de la plateforme d’examen. </w:t>
      </w:r>
    </w:p>
    <w:p w14:paraId="0BCD2D1C" w14:textId="7C26432D" w:rsidR="00E353FF" w:rsidRDefault="00E353FF" w:rsidP="00F82E86">
      <w:r>
        <w:rPr>
          <w:b/>
          <w:bCs/>
          <w:u w:val="single"/>
        </w:rPr>
        <w:t>Conseil</w:t>
      </w:r>
      <w:r>
        <w:t xml:space="preserve"> : Veillez à désactiver toute notification qui pourrait apparaître sur votre portable ou votre ordinateur pendant l’examen. </w:t>
      </w:r>
    </w:p>
    <w:p w14:paraId="4D03C228" w14:textId="4EF901D6" w:rsidR="006E7004" w:rsidRDefault="006E7004" w:rsidP="00E22434">
      <w:pPr>
        <w:pStyle w:val="ListParagraph"/>
        <w:numPr>
          <w:ilvl w:val="0"/>
          <w:numId w:val="7"/>
        </w:numPr>
      </w:pPr>
      <w:r>
        <w:t>Avoir des applications ou des fenêtres ouvertes sur votre téléphone cellulaire.</w:t>
      </w:r>
    </w:p>
    <w:p w14:paraId="4358BE8B" w14:textId="12E736E6" w:rsidR="001D3305" w:rsidRDefault="001D3305" w:rsidP="00E22434">
      <w:pPr>
        <w:pStyle w:val="ListParagraph"/>
        <w:numPr>
          <w:ilvl w:val="0"/>
          <w:numId w:val="7"/>
        </w:numPr>
      </w:pPr>
      <w:r>
        <w:t xml:space="preserve">Utiliser des applications ou </w:t>
      </w:r>
      <w:proofErr w:type="gramStart"/>
      <w:r>
        <w:t>des dispositifs audio</w:t>
      </w:r>
      <w:proofErr w:type="gramEnd"/>
      <w:r>
        <w:t xml:space="preserve"> ou d’enregistrement/capture d’écran.</w:t>
      </w:r>
    </w:p>
    <w:p w14:paraId="337F38CC" w14:textId="3B794535" w:rsidR="002A5C3A" w:rsidRDefault="002A5C3A" w:rsidP="00E22434">
      <w:pPr>
        <w:pStyle w:val="ListParagraph"/>
        <w:numPr>
          <w:ilvl w:val="0"/>
          <w:numId w:val="7"/>
        </w:numPr>
      </w:pPr>
      <w:r>
        <w:t>Utiliser un point d’accès sans fil ou une connexion de téléphone cellulaire comme source Wi-Fi pour l’examen.</w:t>
      </w:r>
    </w:p>
    <w:p w14:paraId="6818F4AD" w14:textId="77777777" w:rsidR="0009571E" w:rsidRDefault="0009571E" w:rsidP="00F82E86"/>
    <w:p w14:paraId="167517E9" w14:textId="4AA2FC8D" w:rsidR="0009571E" w:rsidRDefault="0009571E" w:rsidP="004C147B">
      <w:r>
        <w:t>L’examen est immédiatement interrompu et vos résultats sont invalidés dans les cas suivants :</w:t>
      </w:r>
    </w:p>
    <w:p w14:paraId="2DA90078" w14:textId="368CE778" w:rsidR="00AB2E76" w:rsidRDefault="0009571E" w:rsidP="00E22434">
      <w:pPr>
        <w:pStyle w:val="ListParagraph"/>
        <w:numPr>
          <w:ilvl w:val="0"/>
          <w:numId w:val="8"/>
        </w:numPr>
      </w:pPr>
      <w:r>
        <w:t>Une autre personne est présente ou entre dans la salle d’examen pendant l’examen.</w:t>
      </w:r>
    </w:p>
    <w:p w14:paraId="7B633814" w14:textId="2CCFAF82" w:rsidR="003115C1" w:rsidRDefault="00AB2E76" w:rsidP="00E22434">
      <w:pPr>
        <w:pStyle w:val="ListParagraph"/>
        <w:numPr>
          <w:ilvl w:val="0"/>
          <w:numId w:val="8"/>
        </w:numPr>
      </w:pPr>
      <w:r>
        <w:t>Vous parlez ou recevez de l’aide de la part d’une autre personne pendant l’examen.</w:t>
      </w:r>
    </w:p>
    <w:p w14:paraId="493C71AF" w14:textId="49B12B1C" w:rsidR="006C5A6C" w:rsidRDefault="003115C1" w:rsidP="00E22434">
      <w:pPr>
        <w:pStyle w:val="ListParagraph"/>
        <w:numPr>
          <w:ilvl w:val="0"/>
          <w:numId w:val="8"/>
        </w:numPr>
      </w:pPr>
      <w:r>
        <w:t>Vous utilisez votre téléphone cellulaire pour un usage non autorisé.</w:t>
      </w:r>
    </w:p>
    <w:p w14:paraId="5018398D" w14:textId="5A9982E4" w:rsidR="00ED2CC2" w:rsidRDefault="00ED2CC2" w:rsidP="00E22434">
      <w:pPr>
        <w:pStyle w:val="ListParagraph"/>
        <w:numPr>
          <w:ilvl w:val="0"/>
          <w:numId w:val="8"/>
        </w:numPr>
      </w:pPr>
      <w:r>
        <w:t xml:space="preserve">Vous manipulez intentionnellement la technologie ou faites preuve d’une mauvaise conduite délibérée pendant l’examen. </w:t>
      </w:r>
    </w:p>
    <w:p w14:paraId="5360D4F1" w14:textId="1892F56C" w:rsidR="27ADB296" w:rsidRDefault="00B03637" w:rsidP="00E22434">
      <w:pPr>
        <w:pStyle w:val="ListParagraph"/>
        <w:numPr>
          <w:ilvl w:val="0"/>
          <w:numId w:val="8"/>
        </w:numPr>
      </w:pPr>
      <w:r>
        <w:t xml:space="preserve">Vous regardez le matériel d’examen avant que vos examinateurs ne vous le demandent expressément. </w:t>
      </w:r>
    </w:p>
    <w:p w14:paraId="32CEC205" w14:textId="13D71B6D" w:rsidR="006C5A6C" w:rsidRDefault="006F34FA" w:rsidP="00E22434">
      <w:pPr>
        <w:pStyle w:val="ListParagraph"/>
        <w:numPr>
          <w:ilvl w:val="0"/>
          <w:numId w:val="8"/>
        </w:numPr>
      </w:pPr>
      <w:r>
        <w:t xml:space="preserve">Il est établi que votre comportement ne respecte pas la </w:t>
      </w:r>
      <w:hyperlink r:id="rId17">
        <w:r>
          <w:rPr>
            <w:rStyle w:val="Hyperlink"/>
          </w:rPr>
          <w:t>politique de conduite et comportement éthique du candidat</w:t>
        </w:r>
      </w:hyperlink>
      <w:r>
        <w:t xml:space="preserve"> à l’examen. Il n’y a aucune tolérance pour la tricherie. Reportez-vous à la </w:t>
      </w:r>
      <w:hyperlink r:id="rId18">
        <w:r>
          <w:rPr>
            <w:rStyle w:val="Hyperlink"/>
          </w:rPr>
          <w:t>politique concernant la tricherie aux examens</w:t>
        </w:r>
      </w:hyperlink>
      <w:r>
        <w:t>.</w:t>
      </w:r>
    </w:p>
    <w:p w14:paraId="56D185E0" w14:textId="3E43F2E6" w:rsidR="008106B8" w:rsidRPr="00A657A0" w:rsidRDefault="00A657A0" w:rsidP="00F82E86">
      <w:r>
        <w:t xml:space="preserve">La non-validation d’un résultat est considérée comme une tentative et vous obtiendrez la mention « Échec ». Pour plus d’informations, reportez-vous à la </w:t>
      </w:r>
      <w:hyperlink r:id="rId19" w:history="1">
        <w:r>
          <w:rPr>
            <w:rStyle w:val="Hyperlink"/>
          </w:rPr>
          <w:t>politique sur le nombre maximal de tentatives de l’examen</w:t>
        </w:r>
      </w:hyperlink>
      <w:r>
        <w:t xml:space="preserve">. </w:t>
      </w:r>
    </w:p>
    <w:p w14:paraId="6DE96CD9" w14:textId="77777777" w:rsidR="00887753" w:rsidRDefault="0013742D" w:rsidP="00F82E86">
      <w:r>
        <w:t xml:space="preserve">L’annulation d’un examen ou la violation de la politique de conduite du candidat au cours d’une session d’examen entraînera une enquête plus approfondie de la part de l’Ordre. Les résultats d’une enquête peuvent </w:t>
      </w:r>
      <w:proofErr w:type="gramStart"/>
      <w:r>
        <w:t>avoir</w:t>
      </w:r>
      <w:proofErr w:type="gramEnd"/>
      <w:r>
        <w:t xml:space="preserve"> les conséquences suivantes :</w:t>
      </w:r>
    </w:p>
    <w:p w14:paraId="22A2E3FD" w14:textId="1DA4FCA2" w:rsidR="009D1DEF" w:rsidRDefault="00486A60" w:rsidP="00E22434">
      <w:pPr>
        <w:pStyle w:val="ListParagraph"/>
        <w:numPr>
          <w:ilvl w:val="0"/>
          <w:numId w:val="9"/>
        </w:numPr>
      </w:pPr>
      <w:r>
        <w:t>Documentation de l’incident dans le dossier de l’Ordre</w:t>
      </w:r>
    </w:p>
    <w:p w14:paraId="6B117DD0" w14:textId="48D4B14E" w:rsidR="00A401C7" w:rsidRDefault="00A401C7" w:rsidP="00E22434">
      <w:pPr>
        <w:pStyle w:val="ListParagraph"/>
        <w:numPr>
          <w:ilvl w:val="0"/>
          <w:numId w:val="9"/>
        </w:numPr>
      </w:pPr>
      <w:r>
        <w:t>Invalidation des résultats de l’examen</w:t>
      </w:r>
    </w:p>
    <w:p w14:paraId="43F8DB5A" w14:textId="10DD6C4A" w:rsidR="008D2D01" w:rsidRDefault="00A401C7" w:rsidP="00E22434">
      <w:pPr>
        <w:pStyle w:val="ListParagraph"/>
        <w:numPr>
          <w:ilvl w:val="0"/>
          <w:numId w:val="9"/>
        </w:numPr>
      </w:pPr>
      <w:r>
        <w:t>Refus d’autoriser le candidat à se présenter à d’autres sessions de l’ECO</w:t>
      </w:r>
    </w:p>
    <w:p w14:paraId="06197EEC" w14:textId="1071F963" w:rsidR="00923AC7" w:rsidRDefault="009D1DEF" w:rsidP="00E22434">
      <w:pPr>
        <w:pStyle w:val="ListParagraph"/>
        <w:numPr>
          <w:ilvl w:val="0"/>
          <w:numId w:val="9"/>
        </w:numPr>
      </w:pPr>
      <w:r>
        <w:t>Obligation de passer l’ECO avec des conditions de sécurité supplémentaires, à vos frais.</w:t>
      </w:r>
    </w:p>
    <w:p w14:paraId="4E7747C3" w14:textId="32FEB7B4" w:rsidR="001731C8" w:rsidRDefault="00AC0089" w:rsidP="00E22434">
      <w:pPr>
        <w:pStyle w:val="ListParagraph"/>
        <w:numPr>
          <w:ilvl w:val="0"/>
          <w:numId w:val="9"/>
        </w:numPr>
      </w:pPr>
      <w:r>
        <w:t>Révision de votre inscription par le comité d’inscription et le registraire</w:t>
      </w:r>
    </w:p>
    <w:p w14:paraId="6F79A5F5" w14:textId="157537D3" w:rsidR="0055282C" w:rsidRPr="00FC2649" w:rsidRDefault="001731C8" w:rsidP="006A5FA2">
      <w:pPr>
        <w:pStyle w:val="Heading1"/>
      </w:pPr>
      <w:bookmarkStart w:id="10" w:name="_Acceptable_Phone_use"/>
      <w:bookmarkStart w:id="11" w:name="_Toc143854486"/>
      <w:bookmarkEnd w:id="10"/>
      <w:r>
        <w:t>Utilisation acceptable du téléphone au cours d’un examen</w:t>
      </w:r>
      <w:bookmarkEnd w:id="11"/>
    </w:p>
    <w:p w14:paraId="3D303328" w14:textId="29EF9C57" w:rsidR="000C5FF7" w:rsidRDefault="00B05819" w:rsidP="00F82E86">
      <w:r>
        <w:t xml:space="preserve">Votre téléphone doit être posé côté écran contre la table, hors de portée de main, en mode silencieux et en mode « Ne pas déranger » et/ou « Concentration ». Toutes les applications de votre téléphone doivent être fermées avant le début de l’examen. Le surveillant vérifiera votre téléphone lors du balayage de la salle pour s’assurer que vous suivez les règles. </w:t>
      </w:r>
    </w:p>
    <w:p w14:paraId="011C8C02" w14:textId="53F7BFB4" w:rsidR="00AC0089" w:rsidRDefault="00EF15A5" w:rsidP="00F82E86">
      <w:r>
        <w:lastRenderedPageBreak/>
        <w:t xml:space="preserve">Vous ne pouvez utiliser votre téléphone que pour communiquer avec l’équipe chargée de l’examen dans le cas où vous </w:t>
      </w:r>
      <w:proofErr w:type="gramStart"/>
      <w:r>
        <w:t>avez</w:t>
      </w:r>
      <w:proofErr w:type="gramEnd"/>
      <w:r>
        <w:t xml:space="preserve"> des difficultés à vous connecter à l’examen, ou si vous avez une panne de courant ou d’Internet pendant l’examen et que vous êtes déconnecté de vos examinateurs. </w:t>
      </w:r>
    </w:p>
    <w:p w14:paraId="18F8BFD5" w14:textId="211FEB9C" w:rsidR="000C5FF7" w:rsidRDefault="000C5FF7" w:rsidP="00F82E86">
      <w:r>
        <w:rPr>
          <w:b/>
          <w:bCs/>
        </w:rPr>
        <w:t>N’utilisez pas votre téléphone si vous êtes connecté à la plateforme d’examen ou à vos examinateurs</w:t>
      </w:r>
      <w:r>
        <w:t>. Les examinateurs et les surveillants sont en contact direct avec l’équipe d’examen d</w:t>
      </w:r>
      <w:r w:rsidR="000E41EB">
        <w:t>e l’O</w:t>
      </w:r>
      <w:r>
        <w:t>PO, ainsi que les surveillants, et informent l’équipe de tout problème.</w:t>
      </w:r>
    </w:p>
    <w:p w14:paraId="6BE39BFD" w14:textId="0E20799D" w:rsidR="0055282C" w:rsidRDefault="00347277" w:rsidP="00F82E86">
      <w:r>
        <w:t>Nous vous recommandons fortement d’ajouter le numéro de téléphone de</w:t>
      </w:r>
      <w:r w:rsidR="000E41EB">
        <w:t xml:space="preserve"> l’O</w:t>
      </w:r>
      <w:r>
        <w:t>PO en tant que contact (416 591-3828, poste 215) et d’autoriser les notifications du numéro de téléphone de</w:t>
      </w:r>
      <w:r w:rsidR="000E41EB">
        <w:t xml:space="preserve"> l’O</w:t>
      </w:r>
      <w:r>
        <w:t>PO lorsque votre téléphone est en mode « Ne pas déranger » ou en mode « Concentration. »</w:t>
      </w:r>
    </w:p>
    <w:p w14:paraId="064027DF" w14:textId="4FCA3446" w:rsidR="00A11B7B" w:rsidRDefault="00347277" w:rsidP="00F82E86">
      <w:r>
        <w:t xml:space="preserve">Le mode </w:t>
      </w:r>
      <w:hyperlink r:id="rId20" w:history="1">
        <w:r>
          <w:rPr>
            <w:rStyle w:val="Hyperlink"/>
          </w:rPr>
          <w:t>Ne pas déranger sur iPhone</w:t>
        </w:r>
      </w:hyperlink>
    </w:p>
    <w:p w14:paraId="3030322A" w14:textId="1B444FA7" w:rsidR="00910D27" w:rsidRDefault="00FD61BB" w:rsidP="00F82E86">
      <w:r>
        <w:t xml:space="preserve">Le mode </w:t>
      </w:r>
      <w:hyperlink r:id="rId21" w:anchor=":~:text=To%20turn%20Do%20Not%20Disturb,limit%20interruptions%20with%20Google%20Assistant." w:history="1">
        <w:r>
          <w:rPr>
            <w:rStyle w:val="Hyperlink"/>
          </w:rPr>
          <w:t>Ne pas déranger sur Android</w:t>
        </w:r>
      </w:hyperlink>
      <w:bookmarkStart w:id="12" w:name="_Preparing_your_exam"/>
      <w:bookmarkEnd w:id="12"/>
    </w:p>
    <w:p w14:paraId="3959AC36" w14:textId="77777777" w:rsidR="0069029D" w:rsidRDefault="0069029D" w:rsidP="00F82E86"/>
    <w:sectPr w:rsidR="0069029D" w:rsidSect="004C147B">
      <w:headerReference w:type="default" r:id="rId22"/>
      <w:footerReference w:type="default" r:id="rId23"/>
      <w:pgSz w:w="12240" w:h="15840"/>
      <w:pgMar w:top="2160" w:right="1440" w:bottom="1440" w:left="1440" w:header="720" w:footer="5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6B3F6" w14:textId="77777777" w:rsidR="00065B9F" w:rsidRDefault="00065B9F" w:rsidP="00543EE5">
      <w:pPr>
        <w:spacing w:after="0"/>
      </w:pPr>
      <w:r>
        <w:separator/>
      </w:r>
    </w:p>
  </w:endnote>
  <w:endnote w:type="continuationSeparator" w:id="0">
    <w:p w14:paraId="2D36137A" w14:textId="77777777" w:rsidR="00065B9F" w:rsidRDefault="00065B9F" w:rsidP="00543EE5">
      <w:pPr>
        <w:spacing w:after="0"/>
      </w:pPr>
      <w:r>
        <w:continuationSeparator/>
      </w:r>
    </w:p>
  </w:endnote>
  <w:endnote w:type="continuationNotice" w:id="1">
    <w:p w14:paraId="291047ED" w14:textId="77777777" w:rsidR="00065B9F" w:rsidRDefault="00065B9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74E15" w14:textId="7087F9E6" w:rsidR="004C147B" w:rsidRDefault="004C147B">
    <w:pPr>
      <w:pStyle w:val="Footer"/>
      <w:jc w:val="right"/>
    </w:pPr>
    <w:r>
      <w:rPr>
        <w:noProof/>
      </w:rPr>
      <mc:AlternateContent>
        <mc:Choice Requires="wps">
          <w:drawing>
            <wp:anchor distT="45720" distB="45720" distL="114300" distR="114300" simplePos="0" relativeHeight="251660289" behindDoc="0" locked="0" layoutInCell="1" allowOverlap="1" wp14:anchorId="2B5A2909" wp14:editId="447F02C6">
              <wp:simplePos x="0" y="0"/>
              <wp:positionH relativeFrom="column">
                <wp:posOffset>-69850</wp:posOffset>
              </wp:positionH>
              <wp:positionV relativeFrom="paragraph">
                <wp:posOffset>-59690</wp:posOffset>
              </wp:positionV>
              <wp:extent cx="3765550" cy="374650"/>
              <wp:effectExtent l="0" t="0" r="0" b="6350"/>
              <wp:wrapThrough wrapText="bothSides">
                <wp:wrapPolygon edited="0">
                  <wp:start x="328" y="0"/>
                  <wp:lineTo x="328" y="20868"/>
                  <wp:lineTo x="21199" y="20868"/>
                  <wp:lineTo x="21199" y="0"/>
                  <wp:lineTo x="328"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0" cy="374650"/>
                      </a:xfrm>
                      <a:prstGeom prst="rect">
                        <a:avLst/>
                      </a:prstGeom>
                      <a:noFill/>
                      <a:ln w="9525">
                        <a:noFill/>
                        <a:miter lim="800000"/>
                        <a:headEnd/>
                        <a:tailEnd/>
                      </a:ln>
                    </wps:spPr>
                    <wps:txbx>
                      <w:txbxContent>
                        <w:p w14:paraId="5F68DF3A" w14:textId="763F5C59" w:rsidR="004C147B" w:rsidRPr="004C147B" w:rsidRDefault="004C147B" w:rsidP="004C147B">
                          <w:pPr>
                            <w:rPr>
                              <w:i/>
                              <w:iCs/>
                              <w:szCs w:val="24"/>
                            </w:rPr>
                          </w:pPr>
                          <w:r>
                            <w:rPr>
                              <w:i/>
                              <w:iCs/>
                              <w:szCs w:val="24"/>
                            </w:rPr>
                            <w:t>ECO : La mise en place en salle</w:t>
                          </w:r>
                        </w:p>
                        <w:p w14:paraId="6CEB84DC" w14:textId="775316F4" w:rsidR="004C147B" w:rsidRPr="004C147B" w:rsidRDefault="004C147B">
                          <w:pPr>
                            <w:rPr>
                              <w:i/>
                              <w:iCs/>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5A2909" id="_x0000_t202" coordsize="21600,21600" o:spt="202" path="m,l,21600r21600,l21600,xe">
              <v:stroke joinstyle="miter"/>
              <v:path gradientshapeok="t" o:connecttype="rect"/>
            </v:shapetype>
            <v:shape id="Text Box 2" o:spid="_x0000_s1026" type="#_x0000_t202" style="position:absolute;left:0;text-align:left;margin-left:-5.5pt;margin-top:-4.7pt;width:296.5pt;height:29.5pt;z-index:251660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" filled="f" stroked="f">
              <v:textbox>
                <w:txbxContent>
                  <w:p w14:paraId="5F68DF3A" w14:textId="763F5C59" w:rsidR="004C147B" w:rsidRPr="004C147B" w:rsidRDefault="004C147B" w:rsidP="004C147B">
                    <w:pPr>
                      <w:rPr>
                        <w:i/>
                        <w:iCs/>
                        <w:szCs w:val="24"/>
                      </w:rPr>
                    </w:pPr>
                    <w:r>
                      <w:rPr>
                        <w:i/>
                        <w:iCs/>
                        <w:szCs w:val="24"/>
                      </w:rPr>
                      <w:t>ECO : La mise en place en salle</w:t>
                    </w:r>
                  </w:p>
                  <w:p w14:paraId="6CEB84DC" w14:textId="775316F4" w:rsidR="004C147B" w:rsidRPr="004C147B" w:rsidRDefault="004C147B">
                    <w:pPr>
                      <w:rPr>
                        <w:i/>
                        <w:iCs/>
                        <w:szCs w:val="24"/>
                      </w:rPr>
                    </w:pPr>
                  </w:p>
                </w:txbxContent>
              </v:textbox>
              <w10:wrap type="through"/>
            </v:shape>
          </w:pict>
        </mc:Fallback>
      </mc:AlternateContent>
    </w:r>
    <w:sdt>
      <w:sdtPr>
        <w:id w:val="-214641615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2</w:t>
        </w:r>
        <w:r>
          <w:fldChar w:fldCharType="end"/>
        </w:r>
      </w:sdtContent>
    </w:sdt>
  </w:p>
  <w:p w14:paraId="07FFCE35" w14:textId="77777777" w:rsidR="004C147B" w:rsidRDefault="004C14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8E9AE" w14:textId="77777777" w:rsidR="00065B9F" w:rsidRDefault="00065B9F" w:rsidP="00543EE5">
      <w:pPr>
        <w:spacing w:after="0"/>
      </w:pPr>
      <w:r>
        <w:separator/>
      </w:r>
    </w:p>
  </w:footnote>
  <w:footnote w:type="continuationSeparator" w:id="0">
    <w:p w14:paraId="1C5FA5FE" w14:textId="77777777" w:rsidR="00065B9F" w:rsidRDefault="00065B9F" w:rsidP="00543EE5">
      <w:pPr>
        <w:spacing w:after="0"/>
      </w:pPr>
      <w:r>
        <w:continuationSeparator/>
      </w:r>
    </w:p>
  </w:footnote>
  <w:footnote w:type="continuationNotice" w:id="1">
    <w:p w14:paraId="047E9B0A" w14:textId="77777777" w:rsidR="00065B9F" w:rsidRDefault="00065B9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151C3" w14:textId="13E33FBC" w:rsidR="005E05EF" w:rsidRDefault="00F82E86">
    <w:pPr>
      <w:pStyle w:val="Header"/>
    </w:pPr>
    <w:r>
      <w:rPr>
        <w:noProof/>
      </w:rPr>
      <w:drawing>
        <wp:anchor distT="0" distB="0" distL="114300" distR="114300" simplePos="0" relativeHeight="251658240" behindDoc="0" locked="0" layoutInCell="1" allowOverlap="1" wp14:anchorId="6C9966EF" wp14:editId="6C2E0003">
          <wp:simplePos x="0" y="0"/>
          <wp:positionH relativeFrom="column">
            <wp:posOffset>-454660</wp:posOffset>
          </wp:positionH>
          <wp:positionV relativeFrom="paragraph">
            <wp:posOffset>-67945</wp:posOffset>
          </wp:positionV>
          <wp:extent cx="1539240" cy="454660"/>
          <wp:effectExtent l="0" t="0" r="3810" b="2540"/>
          <wp:wrapNone/>
          <wp:docPr id="6" name="Picture 6" descr="College of Physiotherapists of On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llege of Physiotherapists of Ontario"/>
                  <pic:cNvPicPr/>
                </pic:nvPicPr>
                <pic:blipFill>
                  <a:blip r:embed="rId1">
                    <a:extLst>
                      <a:ext uri="{28A0092B-C50C-407E-A947-70E740481C1C}">
                        <a14:useLocalDpi xmlns:a14="http://schemas.microsoft.com/office/drawing/2010/main" val="0"/>
                      </a:ext>
                    </a:extLst>
                  </a:blip>
                  <a:stretch>
                    <a:fillRect/>
                  </a:stretch>
                </pic:blipFill>
                <pic:spPr>
                  <a:xfrm>
                    <a:off x="0" y="0"/>
                    <a:ext cx="1539240" cy="4546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1" locked="0" layoutInCell="1" allowOverlap="1" wp14:anchorId="59D3DE2F" wp14:editId="30454327">
          <wp:simplePos x="0" y="0"/>
          <wp:positionH relativeFrom="column">
            <wp:posOffset>-1041400</wp:posOffset>
          </wp:positionH>
          <wp:positionV relativeFrom="paragraph">
            <wp:posOffset>-444500</wp:posOffset>
          </wp:positionV>
          <wp:extent cx="7881620" cy="1052830"/>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7881620" cy="10528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051D0"/>
    <w:multiLevelType w:val="hybridMultilevel"/>
    <w:tmpl w:val="DC728A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5BC2237"/>
    <w:multiLevelType w:val="hybridMultilevel"/>
    <w:tmpl w:val="9184DC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6FF72F4"/>
    <w:multiLevelType w:val="hybridMultilevel"/>
    <w:tmpl w:val="84309B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CD66BF1"/>
    <w:multiLevelType w:val="hybridMultilevel"/>
    <w:tmpl w:val="94FC26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14A2137"/>
    <w:multiLevelType w:val="hybridMultilevel"/>
    <w:tmpl w:val="C92E8E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BBF3E5B"/>
    <w:multiLevelType w:val="hybridMultilevel"/>
    <w:tmpl w:val="D58032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C6529B2"/>
    <w:multiLevelType w:val="hybridMultilevel"/>
    <w:tmpl w:val="82902E4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7B70A39"/>
    <w:multiLevelType w:val="hybridMultilevel"/>
    <w:tmpl w:val="D436C8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8D42934"/>
    <w:multiLevelType w:val="hybridMultilevel"/>
    <w:tmpl w:val="DAB4B3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538858787">
    <w:abstractNumId w:val="5"/>
  </w:num>
  <w:num w:numId="2" w16cid:durableId="979572492">
    <w:abstractNumId w:val="7"/>
  </w:num>
  <w:num w:numId="3" w16cid:durableId="1907958763">
    <w:abstractNumId w:val="6"/>
  </w:num>
  <w:num w:numId="4" w16cid:durableId="872113587">
    <w:abstractNumId w:val="4"/>
  </w:num>
  <w:num w:numId="5" w16cid:durableId="1266621265">
    <w:abstractNumId w:val="1"/>
  </w:num>
  <w:num w:numId="6" w16cid:durableId="939946888">
    <w:abstractNumId w:val="3"/>
  </w:num>
  <w:num w:numId="7" w16cid:durableId="145368456">
    <w:abstractNumId w:val="8"/>
  </w:num>
  <w:num w:numId="8" w16cid:durableId="1087381976">
    <w:abstractNumId w:val="0"/>
  </w:num>
  <w:num w:numId="9" w16cid:durableId="961963473">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2690790"/>
    <w:rsid w:val="000023B3"/>
    <w:rsid w:val="00007DE9"/>
    <w:rsid w:val="00022E2E"/>
    <w:rsid w:val="00026322"/>
    <w:rsid w:val="00047ACC"/>
    <w:rsid w:val="0005223E"/>
    <w:rsid w:val="000557D6"/>
    <w:rsid w:val="00065B9F"/>
    <w:rsid w:val="00067050"/>
    <w:rsid w:val="00067B4A"/>
    <w:rsid w:val="000771B7"/>
    <w:rsid w:val="0008146A"/>
    <w:rsid w:val="000847D3"/>
    <w:rsid w:val="00090B8E"/>
    <w:rsid w:val="00091E2D"/>
    <w:rsid w:val="00091FE0"/>
    <w:rsid w:val="0009571E"/>
    <w:rsid w:val="000B15CD"/>
    <w:rsid w:val="000C124F"/>
    <w:rsid w:val="000C3557"/>
    <w:rsid w:val="000C4AF4"/>
    <w:rsid w:val="000C5FF7"/>
    <w:rsid w:val="000C66AE"/>
    <w:rsid w:val="000D08F7"/>
    <w:rsid w:val="000D7344"/>
    <w:rsid w:val="000E41EB"/>
    <w:rsid w:val="000E6381"/>
    <w:rsid w:val="000F6242"/>
    <w:rsid w:val="00101612"/>
    <w:rsid w:val="0011173A"/>
    <w:rsid w:val="00124E67"/>
    <w:rsid w:val="00134190"/>
    <w:rsid w:val="0013426D"/>
    <w:rsid w:val="0013742D"/>
    <w:rsid w:val="00137963"/>
    <w:rsid w:val="0014424E"/>
    <w:rsid w:val="00156F9F"/>
    <w:rsid w:val="00163495"/>
    <w:rsid w:val="001637D7"/>
    <w:rsid w:val="00171E25"/>
    <w:rsid w:val="001731C8"/>
    <w:rsid w:val="001816E2"/>
    <w:rsid w:val="00186144"/>
    <w:rsid w:val="00187331"/>
    <w:rsid w:val="00187D2E"/>
    <w:rsid w:val="00193C70"/>
    <w:rsid w:val="001A0977"/>
    <w:rsid w:val="001B7878"/>
    <w:rsid w:val="001C0B33"/>
    <w:rsid w:val="001C4B16"/>
    <w:rsid w:val="001D3305"/>
    <w:rsid w:val="001E0B62"/>
    <w:rsid w:val="001E29BD"/>
    <w:rsid w:val="00201F02"/>
    <w:rsid w:val="00203A4D"/>
    <w:rsid w:val="002061DB"/>
    <w:rsid w:val="00221587"/>
    <w:rsid w:val="00222D24"/>
    <w:rsid w:val="00233724"/>
    <w:rsid w:val="002372B6"/>
    <w:rsid w:val="002400F3"/>
    <w:rsid w:val="00246223"/>
    <w:rsid w:val="002508F2"/>
    <w:rsid w:val="00260FDC"/>
    <w:rsid w:val="002613D4"/>
    <w:rsid w:val="00264D6A"/>
    <w:rsid w:val="00271A15"/>
    <w:rsid w:val="002809B1"/>
    <w:rsid w:val="00280EA3"/>
    <w:rsid w:val="00287359"/>
    <w:rsid w:val="00291008"/>
    <w:rsid w:val="00297F59"/>
    <w:rsid w:val="002A23A4"/>
    <w:rsid w:val="002A3DE2"/>
    <w:rsid w:val="002A5C3A"/>
    <w:rsid w:val="002A7222"/>
    <w:rsid w:val="002B15BA"/>
    <w:rsid w:val="002B49CD"/>
    <w:rsid w:val="002C4192"/>
    <w:rsid w:val="002C42DE"/>
    <w:rsid w:val="002D52E6"/>
    <w:rsid w:val="002E18EC"/>
    <w:rsid w:val="002F40D1"/>
    <w:rsid w:val="003115C1"/>
    <w:rsid w:val="00311668"/>
    <w:rsid w:val="00316408"/>
    <w:rsid w:val="003167DE"/>
    <w:rsid w:val="0031708F"/>
    <w:rsid w:val="0033489B"/>
    <w:rsid w:val="00347277"/>
    <w:rsid w:val="00352D54"/>
    <w:rsid w:val="0035566D"/>
    <w:rsid w:val="00356DEE"/>
    <w:rsid w:val="003653D1"/>
    <w:rsid w:val="00380299"/>
    <w:rsid w:val="0039398D"/>
    <w:rsid w:val="003A15FE"/>
    <w:rsid w:val="003B5346"/>
    <w:rsid w:val="003C451D"/>
    <w:rsid w:val="003C69FA"/>
    <w:rsid w:val="003D04AC"/>
    <w:rsid w:val="003D53BB"/>
    <w:rsid w:val="003D5FC9"/>
    <w:rsid w:val="003E5FF6"/>
    <w:rsid w:val="003E6FBB"/>
    <w:rsid w:val="003F6B7B"/>
    <w:rsid w:val="0041267F"/>
    <w:rsid w:val="004147B0"/>
    <w:rsid w:val="0041654D"/>
    <w:rsid w:val="0042628D"/>
    <w:rsid w:val="00446AF3"/>
    <w:rsid w:val="00447AF2"/>
    <w:rsid w:val="0045065F"/>
    <w:rsid w:val="00460AEE"/>
    <w:rsid w:val="00460EFA"/>
    <w:rsid w:val="0046214B"/>
    <w:rsid w:val="0046317F"/>
    <w:rsid w:val="00463DCE"/>
    <w:rsid w:val="0046585D"/>
    <w:rsid w:val="0047089B"/>
    <w:rsid w:val="004730E8"/>
    <w:rsid w:val="004809AB"/>
    <w:rsid w:val="00486A60"/>
    <w:rsid w:val="00487DFF"/>
    <w:rsid w:val="004B1841"/>
    <w:rsid w:val="004B3709"/>
    <w:rsid w:val="004C147B"/>
    <w:rsid w:val="004D4362"/>
    <w:rsid w:val="004D68C9"/>
    <w:rsid w:val="004E083E"/>
    <w:rsid w:val="00504832"/>
    <w:rsid w:val="0050732A"/>
    <w:rsid w:val="00510E13"/>
    <w:rsid w:val="00522464"/>
    <w:rsid w:val="00526839"/>
    <w:rsid w:val="00526F3E"/>
    <w:rsid w:val="00530AA1"/>
    <w:rsid w:val="00534C94"/>
    <w:rsid w:val="00543EE5"/>
    <w:rsid w:val="0055282C"/>
    <w:rsid w:val="00554224"/>
    <w:rsid w:val="00554381"/>
    <w:rsid w:val="005625F7"/>
    <w:rsid w:val="00583C20"/>
    <w:rsid w:val="00584A15"/>
    <w:rsid w:val="005973CD"/>
    <w:rsid w:val="00597996"/>
    <w:rsid w:val="005A17B7"/>
    <w:rsid w:val="005A23F5"/>
    <w:rsid w:val="005A312B"/>
    <w:rsid w:val="005A555D"/>
    <w:rsid w:val="005B262A"/>
    <w:rsid w:val="005B328D"/>
    <w:rsid w:val="005B492B"/>
    <w:rsid w:val="005B6C0A"/>
    <w:rsid w:val="005C5EBA"/>
    <w:rsid w:val="005D3D92"/>
    <w:rsid w:val="005E05EF"/>
    <w:rsid w:val="005E6567"/>
    <w:rsid w:val="005F2A1C"/>
    <w:rsid w:val="005F41CD"/>
    <w:rsid w:val="00602276"/>
    <w:rsid w:val="006350A7"/>
    <w:rsid w:val="00637DEB"/>
    <w:rsid w:val="00641DC8"/>
    <w:rsid w:val="0065230F"/>
    <w:rsid w:val="00652D89"/>
    <w:rsid w:val="006637F9"/>
    <w:rsid w:val="006708FB"/>
    <w:rsid w:val="00675D75"/>
    <w:rsid w:val="006803C1"/>
    <w:rsid w:val="0069029D"/>
    <w:rsid w:val="006911FD"/>
    <w:rsid w:val="00697363"/>
    <w:rsid w:val="006A4503"/>
    <w:rsid w:val="006A5FA2"/>
    <w:rsid w:val="006B2458"/>
    <w:rsid w:val="006B325A"/>
    <w:rsid w:val="006B3D62"/>
    <w:rsid w:val="006C5A6C"/>
    <w:rsid w:val="006E03B6"/>
    <w:rsid w:val="006E165C"/>
    <w:rsid w:val="006E52A0"/>
    <w:rsid w:val="006E5F3B"/>
    <w:rsid w:val="006E7004"/>
    <w:rsid w:val="006F34FA"/>
    <w:rsid w:val="006F55B4"/>
    <w:rsid w:val="006F600B"/>
    <w:rsid w:val="00705485"/>
    <w:rsid w:val="00706C21"/>
    <w:rsid w:val="0071379B"/>
    <w:rsid w:val="00716E5A"/>
    <w:rsid w:val="00721BEA"/>
    <w:rsid w:val="00730D24"/>
    <w:rsid w:val="00752EE6"/>
    <w:rsid w:val="00753327"/>
    <w:rsid w:val="007544CE"/>
    <w:rsid w:val="007557C8"/>
    <w:rsid w:val="0075616E"/>
    <w:rsid w:val="007612EB"/>
    <w:rsid w:val="00763303"/>
    <w:rsid w:val="00766183"/>
    <w:rsid w:val="007709C2"/>
    <w:rsid w:val="007711CE"/>
    <w:rsid w:val="007725F9"/>
    <w:rsid w:val="00775C78"/>
    <w:rsid w:val="00783276"/>
    <w:rsid w:val="007874BC"/>
    <w:rsid w:val="007A14B8"/>
    <w:rsid w:val="007A22E0"/>
    <w:rsid w:val="007A24E8"/>
    <w:rsid w:val="007A65D1"/>
    <w:rsid w:val="007A69BB"/>
    <w:rsid w:val="007B1A4C"/>
    <w:rsid w:val="007B3AAE"/>
    <w:rsid w:val="007B4C9B"/>
    <w:rsid w:val="007B6D5B"/>
    <w:rsid w:val="007C035D"/>
    <w:rsid w:val="007C5578"/>
    <w:rsid w:val="007C6312"/>
    <w:rsid w:val="007D306B"/>
    <w:rsid w:val="007D438A"/>
    <w:rsid w:val="007D477A"/>
    <w:rsid w:val="007E1B96"/>
    <w:rsid w:val="007E41DD"/>
    <w:rsid w:val="007F73E5"/>
    <w:rsid w:val="007F7C4D"/>
    <w:rsid w:val="00806A7F"/>
    <w:rsid w:val="00810291"/>
    <w:rsid w:val="008106B8"/>
    <w:rsid w:val="00810E42"/>
    <w:rsid w:val="0082671A"/>
    <w:rsid w:val="008345F9"/>
    <w:rsid w:val="008378BC"/>
    <w:rsid w:val="00842D65"/>
    <w:rsid w:val="00845812"/>
    <w:rsid w:val="008477C0"/>
    <w:rsid w:val="008525B2"/>
    <w:rsid w:val="00853176"/>
    <w:rsid w:val="00853D8C"/>
    <w:rsid w:val="008630C6"/>
    <w:rsid w:val="008645A8"/>
    <w:rsid w:val="008670FF"/>
    <w:rsid w:val="0087039A"/>
    <w:rsid w:val="008724B6"/>
    <w:rsid w:val="00872532"/>
    <w:rsid w:val="0087351D"/>
    <w:rsid w:val="00873D70"/>
    <w:rsid w:val="00883276"/>
    <w:rsid w:val="00885F1B"/>
    <w:rsid w:val="008867C6"/>
    <w:rsid w:val="0088768A"/>
    <w:rsid w:val="00887753"/>
    <w:rsid w:val="00896C1D"/>
    <w:rsid w:val="008A1359"/>
    <w:rsid w:val="008A31BA"/>
    <w:rsid w:val="008A690E"/>
    <w:rsid w:val="008B0C45"/>
    <w:rsid w:val="008B102B"/>
    <w:rsid w:val="008B135E"/>
    <w:rsid w:val="008C0687"/>
    <w:rsid w:val="008C080C"/>
    <w:rsid w:val="008C3E83"/>
    <w:rsid w:val="008C6685"/>
    <w:rsid w:val="008D2D01"/>
    <w:rsid w:val="008E51B0"/>
    <w:rsid w:val="008F2B37"/>
    <w:rsid w:val="008F4C19"/>
    <w:rsid w:val="008F5523"/>
    <w:rsid w:val="008F7124"/>
    <w:rsid w:val="00900320"/>
    <w:rsid w:val="00910D27"/>
    <w:rsid w:val="00911196"/>
    <w:rsid w:val="00922EFD"/>
    <w:rsid w:val="00923AC7"/>
    <w:rsid w:val="009266B9"/>
    <w:rsid w:val="009353E2"/>
    <w:rsid w:val="00947228"/>
    <w:rsid w:val="0095429A"/>
    <w:rsid w:val="00954E83"/>
    <w:rsid w:val="00954F88"/>
    <w:rsid w:val="009610BC"/>
    <w:rsid w:val="00981EE2"/>
    <w:rsid w:val="00992071"/>
    <w:rsid w:val="00992347"/>
    <w:rsid w:val="00996A3E"/>
    <w:rsid w:val="009A0BD9"/>
    <w:rsid w:val="009B554D"/>
    <w:rsid w:val="009C1AD4"/>
    <w:rsid w:val="009C294B"/>
    <w:rsid w:val="009C54D7"/>
    <w:rsid w:val="009D1DEF"/>
    <w:rsid w:val="009F033C"/>
    <w:rsid w:val="009F0774"/>
    <w:rsid w:val="009F0B0A"/>
    <w:rsid w:val="009F1521"/>
    <w:rsid w:val="00A10F96"/>
    <w:rsid w:val="00A11B7B"/>
    <w:rsid w:val="00A1418B"/>
    <w:rsid w:val="00A1739C"/>
    <w:rsid w:val="00A20A8B"/>
    <w:rsid w:val="00A21C83"/>
    <w:rsid w:val="00A22921"/>
    <w:rsid w:val="00A27574"/>
    <w:rsid w:val="00A401C7"/>
    <w:rsid w:val="00A40D1A"/>
    <w:rsid w:val="00A629D8"/>
    <w:rsid w:val="00A62DD4"/>
    <w:rsid w:val="00A657A0"/>
    <w:rsid w:val="00A71397"/>
    <w:rsid w:val="00A84531"/>
    <w:rsid w:val="00A9059B"/>
    <w:rsid w:val="00A92961"/>
    <w:rsid w:val="00A93A77"/>
    <w:rsid w:val="00AA5077"/>
    <w:rsid w:val="00AB2E76"/>
    <w:rsid w:val="00AB5F9F"/>
    <w:rsid w:val="00AC0089"/>
    <w:rsid w:val="00AC118E"/>
    <w:rsid w:val="00AC3F94"/>
    <w:rsid w:val="00AC61C2"/>
    <w:rsid w:val="00AC7376"/>
    <w:rsid w:val="00AC79AF"/>
    <w:rsid w:val="00AD00FB"/>
    <w:rsid w:val="00AD0469"/>
    <w:rsid w:val="00AD272D"/>
    <w:rsid w:val="00AF0809"/>
    <w:rsid w:val="00AF1921"/>
    <w:rsid w:val="00AF2C20"/>
    <w:rsid w:val="00B013F7"/>
    <w:rsid w:val="00B03637"/>
    <w:rsid w:val="00B0378A"/>
    <w:rsid w:val="00B05819"/>
    <w:rsid w:val="00B11C33"/>
    <w:rsid w:val="00B23EA9"/>
    <w:rsid w:val="00B26BA8"/>
    <w:rsid w:val="00B2784E"/>
    <w:rsid w:val="00B40E99"/>
    <w:rsid w:val="00B53254"/>
    <w:rsid w:val="00B57CE3"/>
    <w:rsid w:val="00B602DB"/>
    <w:rsid w:val="00B609A1"/>
    <w:rsid w:val="00B63655"/>
    <w:rsid w:val="00B70488"/>
    <w:rsid w:val="00B71218"/>
    <w:rsid w:val="00B71C58"/>
    <w:rsid w:val="00B747CA"/>
    <w:rsid w:val="00B75AA3"/>
    <w:rsid w:val="00B84042"/>
    <w:rsid w:val="00B92069"/>
    <w:rsid w:val="00B94864"/>
    <w:rsid w:val="00BA0B1E"/>
    <w:rsid w:val="00BB131C"/>
    <w:rsid w:val="00BB48FE"/>
    <w:rsid w:val="00BB57E4"/>
    <w:rsid w:val="00BB6EEE"/>
    <w:rsid w:val="00BB7BF8"/>
    <w:rsid w:val="00BC1F4F"/>
    <w:rsid w:val="00BC7ACC"/>
    <w:rsid w:val="00BD295B"/>
    <w:rsid w:val="00BE0E6E"/>
    <w:rsid w:val="00BE7A26"/>
    <w:rsid w:val="00BF32FB"/>
    <w:rsid w:val="00BF63E8"/>
    <w:rsid w:val="00C00EDA"/>
    <w:rsid w:val="00C01CD8"/>
    <w:rsid w:val="00C12576"/>
    <w:rsid w:val="00C15C99"/>
    <w:rsid w:val="00C20905"/>
    <w:rsid w:val="00C22F7C"/>
    <w:rsid w:val="00C230E1"/>
    <w:rsid w:val="00C240A3"/>
    <w:rsid w:val="00C31495"/>
    <w:rsid w:val="00C36D99"/>
    <w:rsid w:val="00C43012"/>
    <w:rsid w:val="00C460BD"/>
    <w:rsid w:val="00C46F51"/>
    <w:rsid w:val="00C51834"/>
    <w:rsid w:val="00C553BF"/>
    <w:rsid w:val="00C61233"/>
    <w:rsid w:val="00C622D5"/>
    <w:rsid w:val="00C6398B"/>
    <w:rsid w:val="00C6760A"/>
    <w:rsid w:val="00C67B78"/>
    <w:rsid w:val="00C67BE7"/>
    <w:rsid w:val="00C73663"/>
    <w:rsid w:val="00C73830"/>
    <w:rsid w:val="00C80B02"/>
    <w:rsid w:val="00C85E2C"/>
    <w:rsid w:val="00C9172F"/>
    <w:rsid w:val="00C92D83"/>
    <w:rsid w:val="00C945D1"/>
    <w:rsid w:val="00CA7FE5"/>
    <w:rsid w:val="00CB10D9"/>
    <w:rsid w:val="00CC0A2D"/>
    <w:rsid w:val="00CC17EA"/>
    <w:rsid w:val="00CD0029"/>
    <w:rsid w:val="00CD64F8"/>
    <w:rsid w:val="00CD6F30"/>
    <w:rsid w:val="00CE11FF"/>
    <w:rsid w:val="00CE2D1D"/>
    <w:rsid w:val="00CE67A2"/>
    <w:rsid w:val="00CE7755"/>
    <w:rsid w:val="00D033BC"/>
    <w:rsid w:val="00D03AC9"/>
    <w:rsid w:val="00D03BEE"/>
    <w:rsid w:val="00D05CDD"/>
    <w:rsid w:val="00D07D37"/>
    <w:rsid w:val="00D1154A"/>
    <w:rsid w:val="00D13CB2"/>
    <w:rsid w:val="00D149BA"/>
    <w:rsid w:val="00D2016A"/>
    <w:rsid w:val="00D22733"/>
    <w:rsid w:val="00D23106"/>
    <w:rsid w:val="00D27419"/>
    <w:rsid w:val="00D32179"/>
    <w:rsid w:val="00D37C32"/>
    <w:rsid w:val="00D44987"/>
    <w:rsid w:val="00D63A87"/>
    <w:rsid w:val="00D729A1"/>
    <w:rsid w:val="00D77C5E"/>
    <w:rsid w:val="00D82229"/>
    <w:rsid w:val="00D8305B"/>
    <w:rsid w:val="00D83530"/>
    <w:rsid w:val="00D839D5"/>
    <w:rsid w:val="00D87AF0"/>
    <w:rsid w:val="00D942CD"/>
    <w:rsid w:val="00D96711"/>
    <w:rsid w:val="00DB2A30"/>
    <w:rsid w:val="00DB44EB"/>
    <w:rsid w:val="00DB7E45"/>
    <w:rsid w:val="00DC23BB"/>
    <w:rsid w:val="00DD2E35"/>
    <w:rsid w:val="00DD7F79"/>
    <w:rsid w:val="00DE2D92"/>
    <w:rsid w:val="00DE730A"/>
    <w:rsid w:val="00DF0360"/>
    <w:rsid w:val="00E022D4"/>
    <w:rsid w:val="00E0296F"/>
    <w:rsid w:val="00E06023"/>
    <w:rsid w:val="00E10D9C"/>
    <w:rsid w:val="00E221CB"/>
    <w:rsid w:val="00E22434"/>
    <w:rsid w:val="00E34344"/>
    <w:rsid w:val="00E348F8"/>
    <w:rsid w:val="00E353FF"/>
    <w:rsid w:val="00E4101A"/>
    <w:rsid w:val="00E4368E"/>
    <w:rsid w:val="00E43F74"/>
    <w:rsid w:val="00E46B86"/>
    <w:rsid w:val="00E52D03"/>
    <w:rsid w:val="00E5471E"/>
    <w:rsid w:val="00E62989"/>
    <w:rsid w:val="00E65719"/>
    <w:rsid w:val="00E81C13"/>
    <w:rsid w:val="00E8562C"/>
    <w:rsid w:val="00E92490"/>
    <w:rsid w:val="00E97188"/>
    <w:rsid w:val="00EA09A2"/>
    <w:rsid w:val="00EA6CC6"/>
    <w:rsid w:val="00EB10AF"/>
    <w:rsid w:val="00EB2021"/>
    <w:rsid w:val="00EB4214"/>
    <w:rsid w:val="00EB6345"/>
    <w:rsid w:val="00EC309A"/>
    <w:rsid w:val="00ED03E4"/>
    <w:rsid w:val="00ED2CC2"/>
    <w:rsid w:val="00EE0AC6"/>
    <w:rsid w:val="00EF028E"/>
    <w:rsid w:val="00EF15A5"/>
    <w:rsid w:val="00F02D6B"/>
    <w:rsid w:val="00F060B5"/>
    <w:rsid w:val="00F06F1B"/>
    <w:rsid w:val="00F10636"/>
    <w:rsid w:val="00F10E33"/>
    <w:rsid w:val="00F14005"/>
    <w:rsid w:val="00F30DD5"/>
    <w:rsid w:val="00F3295A"/>
    <w:rsid w:val="00F330C4"/>
    <w:rsid w:val="00F37FAA"/>
    <w:rsid w:val="00F44E8D"/>
    <w:rsid w:val="00F45961"/>
    <w:rsid w:val="00F51A26"/>
    <w:rsid w:val="00F55A45"/>
    <w:rsid w:val="00F57ACE"/>
    <w:rsid w:val="00F630D8"/>
    <w:rsid w:val="00F73B55"/>
    <w:rsid w:val="00F73BC5"/>
    <w:rsid w:val="00F76EA8"/>
    <w:rsid w:val="00F77064"/>
    <w:rsid w:val="00F82E86"/>
    <w:rsid w:val="00F82FF2"/>
    <w:rsid w:val="00F85029"/>
    <w:rsid w:val="00F85FD3"/>
    <w:rsid w:val="00F91C63"/>
    <w:rsid w:val="00FA1677"/>
    <w:rsid w:val="00FA2A25"/>
    <w:rsid w:val="00FA7EA9"/>
    <w:rsid w:val="00FB4940"/>
    <w:rsid w:val="00FC1E73"/>
    <w:rsid w:val="00FC2649"/>
    <w:rsid w:val="00FD063B"/>
    <w:rsid w:val="00FD13D0"/>
    <w:rsid w:val="00FD19C8"/>
    <w:rsid w:val="00FD61BB"/>
    <w:rsid w:val="00FE6292"/>
    <w:rsid w:val="00FE7022"/>
    <w:rsid w:val="00FF1C58"/>
    <w:rsid w:val="00FF1EF4"/>
    <w:rsid w:val="00FF24FD"/>
    <w:rsid w:val="0175FEEA"/>
    <w:rsid w:val="02ED29B1"/>
    <w:rsid w:val="02FCF3E4"/>
    <w:rsid w:val="03168368"/>
    <w:rsid w:val="04C390E3"/>
    <w:rsid w:val="04C47D8C"/>
    <w:rsid w:val="05908BE6"/>
    <w:rsid w:val="05C1AE31"/>
    <w:rsid w:val="06573D08"/>
    <w:rsid w:val="06FCC5F3"/>
    <w:rsid w:val="08269DA0"/>
    <w:rsid w:val="0893347C"/>
    <w:rsid w:val="08C5989E"/>
    <w:rsid w:val="08E70EAE"/>
    <w:rsid w:val="09A3DDF2"/>
    <w:rsid w:val="0A203915"/>
    <w:rsid w:val="0A264A61"/>
    <w:rsid w:val="0A8763F9"/>
    <w:rsid w:val="0B011DAC"/>
    <w:rsid w:val="0B4D3E6C"/>
    <w:rsid w:val="0B8F2859"/>
    <w:rsid w:val="0BD091FF"/>
    <w:rsid w:val="0BFD3960"/>
    <w:rsid w:val="0C020F74"/>
    <w:rsid w:val="0C506FCC"/>
    <w:rsid w:val="0C88ECAB"/>
    <w:rsid w:val="0D7FE164"/>
    <w:rsid w:val="0DCEB6E5"/>
    <w:rsid w:val="0E624EED"/>
    <w:rsid w:val="0E6F2D1A"/>
    <w:rsid w:val="0E817503"/>
    <w:rsid w:val="0F616000"/>
    <w:rsid w:val="1020AF8F"/>
    <w:rsid w:val="1023CA0B"/>
    <w:rsid w:val="10749448"/>
    <w:rsid w:val="10C30600"/>
    <w:rsid w:val="10C6399D"/>
    <w:rsid w:val="10E013E2"/>
    <w:rsid w:val="114E54BD"/>
    <w:rsid w:val="1199EFAF"/>
    <w:rsid w:val="11BC7FF0"/>
    <w:rsid w:val="11E43342"/>
    <w:rsid w:val="12690790"/>
    <w:rsid w:val="138409C1"/>
    <w:rsid w:val="1386C778"/>
    <w:rsid w:val="13951ED9"/>
    <w:rsid w:val="13990879"/>
    <w:rsid w:val="14AB2ED8"/>
    <w:rsid w:val="14FB1131"/>
    <w:rsid w:val="1504123C"/>
    <w:rsid w:val="16873134"/>
    <w:rsid w:val="16FB3803"/>
    <w:rsid w:val="179FBA95"/>
    <w:rsid w:val="1879536B"/>
    <w:rsid w:val="18BCF836"/>
    <w:rsid w:val="18DC4E49"/>
    <w:rsid w:val="1A51CE48"/>
    <w:rsid w:val="1B241C74"/>
    <w:rsid w:val="1B531A73"/>
    <w:rsid w:val="1B83436C"/>
    <w:rsid w:val="1C35A6C1"/>
    <w:rsid w:val="1CA1C3FC"/>
    <w:rsid w:val="1CB59841"/>
    <w:rsid w:val="1CD75094"/>
    <w:rsid w:val="1CD83983"/>
    <w:rsid w:val="1D65777A"/>
    <w:rsid w:val="1DB11522"/>
    <w:rsid w:val="1FDE5C4D"/>
    <w:rsid w:val="2004B310"/>
    <w:rsid w:val="20C53A2B"/>
    <w:rsid w:val="216A2286"/>
    <w:rsid w:val="22E86499"/>
    <w:rsid w:val="23ADA8BF"/>
    <w:rsid w:val="23CF8951"/>
    <w:rsid w:val="240D3438"/>
    <w:rsid w:val="2434ACBC"/>
    <w:rsid w:val="24B0893F"/>
    <w:rsid w:val="24BDA9DD"/>
    <w:rsid w:val="257363C5"/>
    <w:rsid w:val="258FDC3C"/>
    <w:rsid w:val="2634B7E4"/>
    <w:rsid w:val="2695F403"/>
    <w:rsid w:val="2744D4FA"/>
    <w:rsid w:val="277D6D81"/>
    <w:rsid w:val="27ADB296"/>
    <w:rsid w:val="289D4CEF"/>
    <w:rsid w:val="28A8870C"/>
    <w:rsid w:val="2906CDC0"/>
    <w:rsid w:val="296C58A6"/>
    <w:rsid w:val="2A1710FE"/>
    <w:rsid w:val="2B082907"/>
    <w:rsid w:val="2B756E7B"/>
    <w:rsid w:val="2B8B9769"/>
    <w:rsid w:val="2BABD9C3"/>
    <w:rsid w:val="2C50B209"/>
    <w:rsid w:val="2C542096"/>
    <w:rsid w:val="2C8AD10B"/>
    <w:rsid w:val="2CCC6EF6"/>
    <w:rsid w:val="2CCF9640"/>
    <w:rsid w:val="2CFFC86A"/>
    <w:rsid w:val="2D02FA6C"/>
    <w:rsid w:val="2D3ACBFF"/>
    <w:rsid w:val="2D8CB665"/>
    <w:rsid w:val="2E26A16C"/>
    <w:rsid w:val="2E302B59"/>
    <w:rsid w:val="2E47B585"/>
    <w:rsid w:val="2E86C38E"/>
    <w:rsid w:val="2E8D5E7F"/>
    <w:rsid w:val="2E905D45"/>
    <w:rsid w:val="2EF48D3F"/>
    <w:rsid w:val="2F232625"/>
    <w:rsid w:val="2FE385E6"/>
    <w:rsid w:val="30E7468F"/>
    <w:rsid w:val="311B915A"/>
    <w:rsid w:val="312EDE12"/>
    <w:rsid w:val="31A41A6B"/>
    <w:rsid w:val="32375B3B"/>
    <w:rsid w:val="326131BE"/>
    <w:rsid w:val="333FEACC"/>
    <w:rsid w:val="33630002"/>
    <w:rsid w:val="342A2E37"/>
    <w:rsid w:val="34945922"/>
    <w:rsid w:val="34DBBB2D"/>
    <w:rsid w:val="35466766"/>
    <w:rsid w:val="355ED7BE"/>
    <w:rsid w:val="36778B8E"/>
    <w:rsid w:val="36E734E0"/>
    <w:rsid w:val="38150D5B"/>
    <w:rsid w:val="383CB525"/>
    <w:rsid w:val="389FD0A8"/>
    <w:rsid w:val="38A2B963"/>
    <w:rsid w:val="38EE5D60"/>
    <w:rsid w:val="391800E3"/>
    <w:rsid w:val="391AD3F7"/>
    <w:rsid w:val="392BE436"/>
    <w:rsid w:val="392DA2CF"/>
    <w:rsid w:val="3958193C"/>
    <w:rsid w:val="39714199"/>
    <w:rsid w:val="39724850"/>
    <w:rsid w:val="39D19249"/>
    <w:rsid w:val="39D9473B"/>
    <w:rsid w:val="3A302949"/>
    <w:rsid w:val="3A93E015"/>
    <w:rsid w:val="3AB3D144"/>
    <w:rsid w:val="3AD96E7C"/>
    <w:rsid w:val="3BA805CF"/>
    <w:rsid w:val="3BC2BDD2"/>
    <w:rsid w:val="3BDE429E"/>
    <w:rsid w:val="3C7231E6"/>
    <w:rsid w:val="3CBC402B"/>
    <w:rsid w:val="3CF0B9EB"/>
    <w:rsid w:val="3D233B5D"/>
    <w:rsid w:val="3D6E3388"/>
    <w:rsid w:val="3D81FB68"/>
    <w:rsid w:val="3DA70E7E"/>
    <w:rsid w:val="3DAA5D1E"/>
    <w:rsid w:val="3DE6A162"/>
    <w:rsid w:val="3E44B2BC"/>
    <w:rsid w:val="3E486262"/>
    <w:rsid w:val="3EA5307A"/>
    <w:rsid w:val="3EEA2769"/>
    <w:rsid w:val="3F1C8192"/>
    <w:rsid w:val="3FE0831D"/>
    <w:rsid w:val="40277CE2"/>
    <w:rsid w:val="40D0BC90"/>
    <w:rsid w:val="410246DE"/>
    <w:rsid w:val="411C6736"/>
    <w:rsid w:val="418A347B"/>
    <w:rsid w:val="41C34D43"/>
    <w:rsid w:val="41FB889D"/>
    <w:rsid w:val="4255B619"/>
    <w:rsid w:val="427713D3"/>
    <w:rsid w:val="42C84B0D"/>
    <w:rsid w:val="433AE772"/>
    <w:rsid w:val="436A8DAE"/>
    <w:rsid w:val="439C8371"/>
    <w:rsid w:val="43A41017"/>
    <w:rsid w:val="440BEB08"/>
    <w:rsid w:val="45BD8C84"/>
    <w:rsid w:val="45F93702"/>
    <w:rsid w:val="4614F0DF"/>
    <w:rsid w:val="461B042B"/>
    <w:rsid w:val="4620E05F"/>
    <w:rsid w:val="47749963"/>
    <w:rsid w:val="478F9E16"/>
    <w:rsid w:val="47A9E052"/>
    <w:rsid w:val="47BFFCEB"/>
    <w:rsid w:val="482E1274"/>
    <w:rsid w:val="48311B63"/>
    <w:rsid w:val="491069C4"/>
    <w:rsid w:val="494ADA56"/>
    <w:rsid w:val="497DBDD9"/>
    <w:rsid w:val="49881C31"/>
    <w:rsid w:val="4A102919"/>
    <w:rsid w:val="4A115022"/>
    <w:rsid w:val="4A2554B4"/>
    <w:rsid w:val="4D28B709"/>
    <w:rsid w:val="4D56E223"/>
    <w:rsid w:val="4D9EAFC0"/>
    <w:rsid w:val="4DC79C9D"/>
    <w:rsid w:val="4E56C3F0"/>
    <w:rsid w:val="4EDC3066"/>
    <w:rsid w:val="4EF2AFD4"/>
    <w:rsid w:val="4F083F88"/>
    <w:rsid w:val="4F2F4764"/>
    <w:rsid w:val="4F59C0A4"/>
    <w:rsid w:val="4F643ECF"/>
    <w:rsid w:val="502356C7"/>
    <w:rsid w:val="50466BFD"/>
    <w:rsid w:val="507800C7"/>
    <w:rsid w:val="5099A4A2"/>
    <w:rsid w:val="50AF8E08"/>
    <w:rsid w:val="510F2C34"/>
    <w:rsid w:val="5127FBBB"/>
    <w:rsid w:val="526561A8"/>
    <w:rsid w:val="53501409"/>
    <w:rsid w:val="5392911C"/>
    <w:rsid w:val="53F95DB0"/>
    <w:rsid w:val="5428E32F"/>
    <w:rsid w:val="55B93F92"/>
    <w:rsid w:val="55C150E8"/>
    <w:rsid w:val="562E033B"/>
    <w:rsid w:val="563D71B4"/>
    <w:rsid w:val="569BA759"/>
    <w:rsid w:val="5748D6B3"/>
    <w:rsid w:val="57F07DF5"/>
    <w:rsid w:val="5803B8AD"/>
    <w:rsid w:val="580ABEB3"/>
    <w:rsid w:val="584046CC"/>
    <w:rsid w:val="5973CF46"/>
    <w:rsid w:val="59B56C6F"/>
    <w:rsid w:val="59D37FD3"/>
    <w:rsid w:val="59D9719D"/>
    <w:rsid w:val="59DA6B98"/>
    <w:rsid w:val="5A5D1BB4"/>
    <w:rsid w:val="5AC337FD"/>
    <w:rsid w:val="5AC37E25"/>
    <w:rsid w:val="5AF9377A"/>
    <w:rsid w:val="5B6F187C"/>
    <w:rsid w:val="5B77E78E"/>
    <w:rsid w:val="5B9B601F"/>
    <w:rsid w:val="5C32B652"/>
    <w:rsid w:val="5C6CE9FE"/>
    <w:rsid w:val="5C92A535"/>
    <w:rsid w:val="5C9F4513"/>
    <w:rsid w:val="5CAAC6BB"/>
    <w:rsid w:val="5CED0D31"/>
    <w:rsid w:val="5D159E92"/>
    <w:rsid w:val="5D2B5D42"/>
    <w:rsid w:val="5D9DC582"/>
    <w:rsid w:val="5DAFC485"/>
    <w:rsid w:val="5E46971C"/>
    <w:rsid w:val="5E74BBDA"/>
    <w:rsid w:val="5ECDE022"/>
    <w:rsid w:val="5EFBBC14"/>
    <w:rsid w:val="600F07B7"/>
    <w:rsid w:val="605B11B5"/>
    <w:rsid w:val="60961217"/>
    <w:rsid w:val="612AF177"/>
    <w:rsid w:val="615FCDDE"/>
    <w:rsid w:val="618AAB4E"/>
    <w:rsid w:val="618B1603"/>
    <w:rsid w:val="61967DB6"/>
    <w:rsid w:val="631AE6AE"/>
    <w:rsid w:val="651420C9"/>
    <w:rsid w:val="652BAEE9"/>
    <w:rsid w:val="655B9487"/>
    <w:rsid w:val="65ABE674"/>
    <w:rsid w:val="65E3C8DD"/>
    <w:rsid w:val="6632917E"/>
    <w:rsid w:val="6693F1E6"/>
    <w:rsid w:val="679187DB"/>
    <w:rsid w:val="67F6A2CE"/>
    <w:rsid w:val="685CF5AE"/>
    <w:rsid w:val="69A070D7"/>
    <w:rsid w:val="69FBDF75"/>
    <w:rsid w:val="6A097674"/>
    <w:rsid w:val="6A39C1C7"/>
    <w:rsid w:val="6B86C627"/>
    <w:rsid w:val="6BD8C4BE"/>
    <w:rsid w:val="6CDE5DC0"/>
    <w:rsid w:val="6D18A0E2"/>
    <w:rsid w:val="6DB621F1"/>
    <w:rsid w:val="6DC18B9D"/>
    <w:rsid w:val="6DCA6C9E"/>
    <w:rsid w:val="6DD70517"/>
    <w:rsid w:val="6EC4CA8E"/>
    <w:rsid w:val="6ECF5098"/>
    <w:rsid w:val="6F106580"/>
    <w:rsid w:val="6F19CD64"/>
    <w:rsid w:val="6FA3007F"/>
    <w:rsid w:val="700078CD"/>
    <w:rsid w:val="705041A4"/>
    <w:rsid w:val="706B20F9"/>
    <w:rsid w:val="709C7568"/>
    <w:rsid w:val="70B736AC"/>
    <w:rsid w:val="713932B9"/>
    <w:rsid w:val="7189FDC0"/>
    <w:rsid w:val="7214F615"/>
    <w:rsid w:val="723E64A8"/>
    <w:rsid w:val="72C34352"/>
    <w:rsid w:val="72DBF201"/>
    <w:rsid w:val="72E840BD"/>
    <w:rsid w:val="731445BD"/>
    <w:rsid w:val="73629905"/>
    <w:rsid w:val="737EDD2F"/>
    <w:rsid w:val="74D3E9F0"/>
    <w:rsid w:val="7504CD64"/>
    <w:rsid w:val="750B8642"/>
    <w:rsid w:val="750EF210"/>
    <w:rsid w:val="75BFBF5D"/>
    <w:rsid w:val="7606B922"/>
    <w:rsid w:val="7627CA17"/>
    <w:rsid w:val="76405CC2"/>
    <w:rsid w:val="764C84E5"/>
    <w:rsid w:val="76B98847"/>
    <w:rsid w:val="76E5909A"/>
    <w:rsid w:val="7845FB5A"/>
    <w:rsid w:val="787A43BE"/>
    <w:rsid w:val="788160FB"/>
    <w:rsid w:val="789773D7"/>
    <w:rsid w:val="78A7874D"/>
    <w:rsid w:val="78A88D83"/>
    <w:rsid w:val="78BBB2DD"/>
    <w:rsid w:val="78D7B9EE"/>
    <w:rsid w:val="79582D3B"/>
    <w:rsid w:val="797A6A87"/>
    <w:rsid w:val="79E3358C"/>
    <w:rsid w:val="79F22074"/>
    <w:rsid w:val="7A59DDDD"/>
    <w:rsid w:val="7A7A0823"/>
    <w:rsid w:val="7AD5B604"/>
    <w:rsid w:val="7AF316C6"/>
    <w:rsid w:val="7B44322B"/>
    <w:rsid w:val="7B6C498D"/>
    <w:rsid w:val="7BA6C4E1"/>
    <w:rsid w:val="7BA7AFE4"/>
    <w:rsid w:val="7C2111FC"/>
    <w:rsid w:val="7C22B6A9"/>
    <w:rsid w:val="7C795517"/>
    <w:rsid w:val="7C7AFD6A"/>
    <w:rsid w:val="7C987E45"/>
    <w:rsid w:val="7D54D21E"/>
    <w:rsid w:val="7D8BEBA1"/>
    <w:rsid w:val="7EE7B24E"/>
    <w:rsid w:val="7F174B9B"/>
    <w:rsid w:val="7F1EB657"/>
    <w:rsid w:val="7F5E63F3"/>
    <w:rsid w:val="7FEA2389"/>
    <w:rsid w:val="7FF114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690790"/>
  <w15:chartTrackingRefBased/>
  <w15:docId w15:val="{58317B66-611D-49C4-9262-BCF78A1B9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E86"/>
    <w:pPr>
      <w:spacing w:before="120" w:after="60" w:line="240" w:lineRule="auto"/>
    </w:pPr>
    <w:rPr>
      <w:color w:val="000000" w:themeColor="text1"/>
      <w:sz w:val="24"/>
    </w:rPr>
  </w:style>
  <w:style w:type="paragraph" w:styleId="Heading1">
    <w:name w:val="heading 1"/>
    <w:basedOn w:val="Normal"/>
    <w:next w:val="Normal"/>
    <w:link w:val="Heading1Char"/>
    <w:autoRedefine/>
    <w:uiPriority w:val="9"/>
    <w:qFormat/>
    <w:rsid w:val="00F55A45"/>
    <w:pPr>
      <w:keepNext/>
      <w:keepLines/>
      <w:spacing w:before="240" w:after="120"/>
      <w:outlineLvl w:val="0"/>
    </w:pPr>
    <w:rPr>
      <w:rFonts w:ascii="Calibri" w:eastAsiaTheme="majorEastAsia" w:hAnsi="Calibri" w:cstheme="majorBidi"/>
      <w:color w:val="2F5496" w:themeColor="accent1" w:themeShade="BF"/>
      <w:sz w:val="28"/>
      <w:szCs w:val="32"/>
    </w:rPr>
  </w:style>
  <w:style w:type="paragraph" w:styleId="Heading2">
    <w:name w:val="heading 2"/>
    <w:basedOn w:val="Normal"/>
    <w:next w:val="Normal"/>
    <w:link w:val="Heading2Char"/>
    <w:uiPriority w:val="9"/>
    <w:unhideWhenUsed/>
    <w:qFormat/>
    <w:rsid w:val="00FC264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C2649"/>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FC264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sid w:val="00460EFA"/>
    <w:rPr>
      <w:sz w:val="16"/>
      <w:szCs w:val="16"/>
    </w:rPr>
  </w:style>
  <w:style w:type="paragraph" w:styleId="CommentText">
    <w:name w:val="annotation text"/>
    <w:basedOn w:val="Normal"/>
    <w:link w:val="CommentTextChar"/>
    <w:uiPriority w:val="99"/>
    <w:unhideWhenUsed/>
    <w:rsid w:val="00460EFA"/>
    <w:rPr>
      <w:sz w:val="20"/>
      <w:szCs w:val="20"/>
    </w:rPr>
  </w:style>
  <w:style w:type="character" w:customStyle="1" w:styleId="CommentTextChar">
    <w:name w:val="Comment Text Char"/>
    <w:basedOn w:val="DefaultParagraphFont"/>
    <w:link w:val="CommentText"/>
    <w:uiPriority w:val="99"/>
    <w:rsid w:val="00460EFA"/>
    <w:rPr>
      <w:sz w:val="20"/>
      <w:szCs w:val="20"/>
    </w:rPr>
  </w:style>
  <w:style w:type="paragraph" w:styleId="CommentSubject">
    <w:name w:val="annotation subject"/>
    <w:basedOn w:val="CommentText"/>
    <w:next w:val="CommentText"/>
    <w:link w:val="CommentSubjectChar"/>
    <w:uiPriority w:val="99"/>
    <w:semiHidden/>
    <w:unhideWhenUsed/>
    <w:rsid w:val="00460EFA"/>
    <w:rPr>
      <w:b/>
      <w:bCs/>
    </w:rPr>
  </w:style>
  <w:style w:type="character" w:customStyle="1" w:styleId="CommentSubjectChar">
    <w:name w:val="Comment Subject Char"/>
    <w:basedOn w:val="CommentTextChar"/>
    <w:link w:val="CommentSubject"/>
    <w:uiPriority w:val="99"/>
    <w:semiHidden/>
    <w:rsid w:val="00460EFA"/>
    <w:rPr>
      <w:b/>
      <w:bCs/>
      <w:sz w:val="20"/>
      <w:szCs w:val="20"/>
    </w:rPr>
  </w:style>
  <w:style w:type="character" w:styleId="Hyperlink">
    <w:name w:val="Hyperlink"/>
    <w:basedOn w:val="DefaultParagraphFont"/>
    <w:uiPriority w:val="99"/>
    <w:unhideWhenUsed/>
    <w:rsid w:val="007B4C9B"/>
    <w:rPr>
      <w:color w:val="0563C1" w:themeColor="hyperlink"/>
      <w:u w:val="single"/>
    </w:rPr>
  </w:style>
  <w:style w:type="character" w:styleId="UnresolvedMention">
    <w:name w:val="Unresolved Mention"/>
    <w:basedOn w:val="DefaultParagraphFont"/>
    <w:uiPriority w:val="99"/>
    <w:semiHidden/>
    <w:unhideWhenUsed/>
    <w:rsid w:val="007B4C9B"/>
    <w:rPr>
      <w:color w:val="605E5C"/>
      <w:shd w:val="clear" w:color="auto" w:fill="E1DFDD"/>
    </w:rPr>
  </w:style>
  <w:style w:type="paragraph" w:styleId="Header">
    <w:name w:val="header"/>
    <w:basedOn w:val="Normal"/>
    <w:link w:val="HeaderChar"/>
    <w:uiPriority w:val="99"/>
    <w:unhideWhenUsed/>
    <w:rsid w:val="00543EE5"/>
    <w:pPr>
      <w:tabs>
        <w:tab w:val="center" w:pos="4680"/>
        <w:tab w:val="right" w:pos="9360"/>
      </w:tabs>
      <w:spacing w:after="0"/>
    </w:pPr>
  </w:style>
  <w:style w:type="character" w:customStyle="1" w:styleId="HeaderChar">
    <w:name w:val="Header Char"/>
    <w:basedOn w:val="DefaultParagraphFont"/>
    <w:link w:val="Header"/>
    <w:uiPriority w:val="99"/>
    <w:rsid w:val="00543EE5"/>
  </w:style>
  <w:style w:type="paragraph" w:styleId="Footer">
    <w:name w:val="footer"/>
    <w:basedOn w:val="Normal"/>
    <w:link w:val="FooterChar"/>
    <w:uiPriority w:val="99"/>
    <w:unhideWhenUsed/>
    <w:rsid w:val="00543EE5"/>
    <w:pPr>
      <w:tabs>
        <w:tab w:val="center" w:pos="4680"/>
        <w:tab w:val="right" w:pos="9360"/>
      </w:tabs>
      <w:spacing w:after="0"/>
    </w:pPr>
  </w:style>
  <w:style w:type="character" w:customStyle="1" w:styleId="FooterChar">
    <w:name w:val="Footer Char"/>
    <w:basedOn w:val="DefaultParagraphFont"/>
    <w:link w:val="Footer"/>
    <w:uiPriority w:val="99"/>
    <w:rsid w:val="00543EE5"/>
  </w:style>
  <w:style w:type="character" w:styleId="Mention">
    <w:name w:val="Mention"/>
    <w:basedOn w:val="DefaultParagraphFont"/>
    <w:uiPriority w:val="99"/>
    <w:unhideWhenUsed/>
    <w:rPr>
      <w:color w:val="2B579A"/>
      <w:shd w:val="clear" w:color="auto" w:fill="E6E6E6"/>
    </w:rPr>
  </w:style>
  <w:style w:type="character" w:styleId="FollowedHyperlink">
    <w:name w:val="FollowedHyperlink"/>
    <w:basedOn w:val="DefaultParagraphFont"/>
    <w:uiPriority w:val="99"/>
    <w:semiHidden/>
    <w:unhideWhenUsed/>
    <w:rsid w:val="008C080C"/>
    <w:rPr>
      <w:color w:val="954F72" w:themeColor="followedHyperlink"/>
      <w:u w:val="single"/>
    </w:rPr>
  </w:style>
  <w:style w:type="character" w:customStyle="1" w:styleId="Heading1Char">
    <w:name w:val="Heading 1 Char"/>
    <w:basedOn w:val="DefaultParagraphFont"/>
    <w:link w:val="Heading1"/>
    <w:uiPriority w:val="9"/>
    <w:rsid w:val="00F55A45"/>
    <w:rPr>
      <w:rFonts w:ascii="Calibri" w:eastAsiaTheme="majorEastAsia" w:hAnsi="Calibri" w:cstheme="majorBidi"/>
      <w:color w:val="2F5496" w:themeColor="accent1" w:themeShade="BF"/>
      <w:sz w:val="28"/>
      <w:szCs w:val="32"/>
    </w:rPr>
  </w:style>
  <w:style w:type="character" w:customStyle="1" w:styleId="Heading2Char">
    <w:name w:val="Heading 2 Char"/>
    <w:basedOn w:val="DefaultParagraphFont"/>
    <w:link w:val="Heading2"/>
    <w:uiPriority w:val="9"/>
    <w:rsid w:val="00FC264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C264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FC2649"/>
    <w:rPr>
      <w:rFonts w:asciiTheme="majorHAnsi" w:eastAsiaTheme="majorEastAsia" w:hAnsiTheme="majorHAnsi" w:cstheme="majorBidi"/>
      <w:i/>
      <w:iCs/>
      <w:color w:val="2F5496" w:themeColor="accent1" w:themeShade="BF"/>
    </w:rPr>
  </w:style>
  <w:style w:type="paragraph" w:styleId="TOC1">
    <w:name w:val="toc 1"/>
    <w:basedOn w:val="Normal"/>
    <w:next w:val="Normal"/>
    <w:autoRedefine/>
    <w:uiPriority w:val="39"/>
    <w:unhideWhenUsed/>
    <w:rsid w:val="00F55A45"/>
    <w:pPr>
      <w:spacing w:after="100"/>
    </w:pPr>
  </w:style>
  <w:style w:type="character" w:customStyle="1" w:styleId="ui-provider">
    <w:name w:val="ui-provider"/>
    <w:basedOn w:val="DefaultParagraphFont"/>
    <w:rsid w:val="00AD04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ollegept.org/ontario-clinical-exam/prepare" TargetMode="External"/><Relationship Id="rId18" Type="http://schemas.openxmlformats.org/officeDocument/2006/relationships/hyperlink" Target="https://www.collegept.org/docs/default-source/ontario-clinical-exam/exam-policy-exam-cheating.docx?sfvrsn=65f8dda1_6" TargetMode="External"/><Relationship Id="rId3" Type="http://schemas.openxmlformats.org/officeDocument/2006/relationships/customXml" Target="../customXml/item3.xml"/><Relationship Id="rId21" Type="http://schemas.openxmlformats.org/officeDocument/2006/relationships/hyperlink" Target="https://support.google.com/android/answer/9069335?hl=en" TargetMode="External"/><Relationship Id="rId7" Type="http://schemas.openxmlformats.org/officeDocument/2006/relationships/settings" Target="settings.xml"/><Relationship Id="rId12" Type="http://schemas.openxmlformats.org/officeDocument/2006/relationships/hyperlink" Target="https://www.collegept.org/ontario-clinical-exam/prepare" TargetMode="External"/><Relationship Id="rId17" Type="http://schemas.openxmlformats.org/officeDocument/2006/relationships/hyperlink" Target="https://www.collegept.org/docs/default-source/ontario-clinical-exam/exam-policy-conduct-behaviour.docx?sfvrsn=7ef8dda1_6"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exams@collegept.org" TargetMode="External"/><Relationship Id="rId20" Type="http://schemas.openxmlformats.org/officeDocument/2006/relationships/hyperlink" Target="https://support.apple.com/en-ca/HT20432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llegept.org/ontario-clinical-exam/prepare"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collegept.org/docs/default-source/ontario-clinical-exam/exam-policy-accommodations.docx?sfvrsn=7cf8dda1_11"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collegept.org/docs/default-source/ontario-clinical-exam/exam-policy-maximum-attempts.docx?sfvrsn=9ef8dda1_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ollegept.org/docs/default-source/ontario-clinical-exam/exam-accommodations-request-form.docx?sfvrsn=103adda1_2"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d4ebb1d-1783-4937-98be-393756be9c1c" xsi:nil="true"/>
    <lcf76f155ced4ddcb4097134ff3c332f xmlns="92fa5fe3-8267-40bc-a4b0-ab3c2f42cf0e">
      <Terms xmlns="http://schemas.microsoft.com/office/infopath/2007/PartnerControls"/>
    </lcf76f155ced4ddcb4097134ff3c332f>
    <SharedWithUsers xmlns="dd4ebb1d-1783-4937-98be-393756be9c1c">
      <UserInfo>
        <DisplayName>Ann-Marie Humber</DisplayName>
        <AccountId>19</AccountId>
        <AccountType/>
      </UserInfo>
      <UserInfo>
        <DisplayName>Aidan Thompson</DisplayName>
        <AccountId>18</AccountId>
        <AccountType/>
      </UserInfo>
      <UserInfo>
        <DisplayName>Tom Aitas</DisplayName>
        <AccountId>17</AccountId>
        <AccountType/>
      </UserInfo>
      <UserInfo>
        <DisplayName>Ann Shand</DisplayName>
        <AccountId>16</AccountId>
        <AccountType/>
      </UserInfo>
      <UserInfo>
        <DisplayName>Katie Mac</DisplayName>
        <AccountId>13</AccountId>
        <AccountType/>
      </UserInfo>
      <UserInfo>
        <DisplayName>Connie Fong</DisplayName>
        <AccountId>26</AccountId>
        <AccountType/>
      </UserInfo>
      <UserInfo>
        <DisplayName>Taylor Turner</DisplayName>
        <AccountId>23</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748D6310059A3499AE873C2EF4F7CF7" ma:contentTypeVersion="14" ma:contentTypeDescription="Create a new document." ma:contentTypeScope="" ma:versionID="6fef35b4c326f9778d716f9c87592395">
  <xsd:schema xmlns:xsd="http://www.w3.org/2001/XMLSchema" xmlns:xs="http://www.w3.org/2001/XMLSchema" xmlns:p="http://schemas.microsoft.com/office/2006/metadata/properties" xmlns:ns2="92fa5fe3-8267-40bc-a4b0-ab3c2f42cf0e" xmlns:ns3="dd4ebb1d-1783-4937-98be-393756be9c1c" targetNamespace="http://schemas.microsoft.com/office/2006/metadata/properties" ma:root="true" ma:fieldsID="4d1cab55e202f5a9613f77bf4741a87d" ns2:_="" ns3:_="">
    <xsd:import namespace="92fa5fe3-8267-40bc-a4b0-ab3c2f42cf0e"/>
    <xsd:import namespace="dd4ebb1d-1783-4937-98be-393756be9c1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a5fe3-8267-40bc-a4b0-ab3c2f42cf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d43b847-5ea9-4020-b873-1a19e69fa88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4ebb1d-1783-4937-98be-393756be9c1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f627c55-48df-4af5-b17a-9ac799fb351d}" ma:internalName="TaxCatchAll" ma:showField="CatchAllData" ma:web="dd4ebb1d-1783-4937-98be-393756be9c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B9E4B3-EEA2-4058-A29E-F43EC161F4F1}">
  <ds:schemaRefs>
    <ds:schemaRef ds:uri="http://schemas.microsoft.com/sharepoint/v3/contenttype/forms"/>
  </ds:schemaRefs>
</ds:datastoreItem>
</file>

<file path=customXml/itemProps2.xml><?xml version="1.0" encoding="utf-8"?>
<ds:datastoreItem xmlns:ds="http://schemas.openxmlformats.org/officeDocument/2006/customXml" ds:itemID="{C854EBC4-3496-4687-BA50-5C9732134F56}">
  <ds:schemaRefs>
    <ds:schemaRef ds:uri="http://schemas.microsoft.com/office/2006/metadata/properties"/>
    <ds:schemaRef ds:uri="http://schemas.microsoft.com/office/infopath/2007/PartnerControls"/>
    <ds:schemaRef ds:uri="dd4ebb1d-1783-4937-98be-393756be9c1c"/>
    <ds:schemaRef ds:uri="92fa5fe3-8267-40bc-a4b0-ab3c2f42cf0e"/>
  </ds:schemaRefs>
</ds:datastoreItem>
</file>

<file path=customXml/itemProps3.xml><?xml version="1.0" encoding="utf-8"?>
<ds:datastoreItem xmlns:ds="http://schemas.openxmlformats.org/officeDocument/2006/customXml" ds:itemID="{2EB25A2F-ACA4-4113-A7A3-2454D01EF83C}">
  <ds:schemaRefs>
    <ds:schemaRef ds:uri="http://schemas.openxmlformats.org/officeDocument/2006/bibliography"/>
  </ds:schemaRefs>
</ds:datastoreItem>
</file>

<file path=customXml/itemProps4.xml><?xml version="1.0" encoding="utf-8"?>
<ds:datastoreItem xmlns:ds="http://schemas.openxmlformats.org/officeDocument/2006/customXml" ds:itemID="{F3F687FA-3758-42E4-83DC-2942BC5C3A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a5fe3-8267-40bc-a4b0-ab3c2f42cf0e"/>
    <ds:schemaRef ds:uri="dd4ebb1d-1783-4937-98be-393756be9c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2470</Words>
  <Characters>14081</Characters>
  <Application>Microsoft Office Word</Application>
  <DocSecurity>0</DocSecurity>
  <Lines>117</Lines>
  <Paragraphs>33</Paragraphs>
  <ScaleCrop>false</ScaleCrop>
  <Company/>
  <LinksUpToDate>false</LinksUpToDate>
  <CharactersWithSpaces>16518</CharactersWithSpaces>
  <SharedDoc>false</SharedDoc>
  <HLinks>
    <vt:vector size="78" baseType="variant">
      <vt:variant>
        <vt:i4>6225960</vt:i4>
      </vt:variant>
      <vt:variant>
        <vt:i4>36</vt:i4>
      </vt:variant>
      <vt:variant>
        <vt:i4>0</vt:i4>
      </vt:variant>
      <vt:variant>
        <vt:i4>5</vt:i4>
      </vt:variant>
      <vt:variant>
        <vt:lpwstr>https://www.collegept.org/docs/default-source/ontario-clinical-exam/candidate-technology-requirements.docx?sfvrsn=2758dda1_2</vt:lpwstr>
      </vt:variant>
      <vt:variant>
        <vt:lpwstr/>
      </vt:variant>
      <vt:variant>
        <vt:i4>4128866</vt:i4>
      </vt:variant>
      <vt:variant>
        <vt:i4>33</vt:i4>
      </vt:variant>
      <vt:variant>
        <vt:i4>0</vt:i4>
      </vt:variant>
      <vt:variant>
        <vt:i4>5</vt:i4>
      </vt:variant>
      <vt:variant>
        <vt:lpwstr>https://support.google.com/android/answer/9069335?hl=en</vt:lpwstr>
      </vt:variant>
      <vt:variant>
        <vt:lpwstr>:~:text=To%20turn%20Do%20Not%20Disturb,limit%20interruptions%20with%20Google%20Assistant.</vt:lpwstr>
      </vt:variant>
      <vt:variant>
        <vt:i4>6160471</vt:i4>
      </vt:variant>
      <vt:variant>
        <vt:i4>30</vt:i4>
      </vt:variant>
      <vt:variant>
        <vt:i4>0</vt:i4>
      </vt:variant>
      <vt:variant>
        <vt:i4>5</vt:i4>
      </vt:variant>
      <vt:variant>
        <vt:lpwstr>https://support.apple.com/en-ca/HT204321</vt:lpwstr>
      </vt:variant>
      <vt:variant>
        <vt:lpwstr/>
      </vt:variant>
      <vt:variant>
        <vt:i4>5570607</vt:i4>
      </vt:variant>
      <vt:variant>
        <vt:i4>27</vt:i4>
      </vt:variant>
      <vt:variant>
        <vt:i4>0</vt:i4>
      </vt:variant>
      <vt:variant>
        <vt:i4>5</vt:i4>
      </vt:variant>
      <vt:variant>
        <vt:lpwstr>https://www.collegept.org/docs/default-source/ontario-clinical-exam/exam-policy-maximum-attempts.docx?sfvrsn=9ef8dda1_2</vt:lpwstr>
      </vt:variant>
      <vt:variant>
        <vt:lpwstr/>
      </vt:variant>
      <vt:variant>
        <vt:i4>4522026</vt:i4>
      </vt:variant>
      <vt:variant>
        <vt:i4>24</vt:i4>
      </vt:variant>
      <vt:variant>
        <vt:i4>0</vt:i4>
      </vt:variant>
      <vt:variant>
        <vt:i4>5</vt:i4>
      </vt:variant>
      <vt:variant>
        <vt:lpwstr>https://www.collegept.org/docs/default-source/ontario-clinical-exam/exam-policy-exam-cheating.docx?sfvrsn=65f8dda1_6</vt:lpwstr>
      </vt:variant>
      <vt:variant>
        <vt:lpwstr/>
      </vt:variant>
      <vt:variant>
        <vt:i4>4259944</vt:i4>
      </vt:variant>
      <vt:variant>
        <vt:i4>21</vt:i4>
      </vt:variant>
      <vt:variant>
        <vt:i4>0</vt:i4>
      </vt:variant>
      <vt:variant>
        <vt:i4>5</vt:i4>
      </vt:variant>
      <vt:variant>
        <vt:lpwstr>https://www.collegept.org/docs/default-source/ontario-clinical-exam/exam-policy-conduct-behaviour.docx?sfvrsn=7ef8dda1_6</vt:lpwstr>
      </vt:variant>
      <vt:variant>
        <vt:lpwstr/>
      </vt:variant>
      <vt:variant>
        <vt:i4>6684759</vt:i4>
      </vt:variant>
      <vt:variant>
        <vt:i4>18</vt:i4>
      </vt:variant>
      <vt:variant>
        <vt:i4>0</vt:i4>
      </vt:variant>
      <vt:variant>
        <vt:i4>5</vt:i4>
      </vt:variant>
      <vt:variant>
        <vt:lpwstr>mailto:exams@collegept.org</vt:lpwstr>
      </vt:variant>
      <vt:variant>
        <vt:lpwstr/>
      </vt:variant>
      <vt:variant>
        <vt:i4>4522087</vt:i4>
      </vt:variant>
      <vt:variant>
        <vt:i4>15</vt:i4>
      </vt:variant>
      <vt:variant>
        <vt:i4>0</vt:i4>
      </vt:variant>
      <vt:variant>
        <vt:i4>5</vt:i4>
      </vt:variant>
      <vt:variant>
        <vt:lpwstr>https://www.collegept.org/docs/default-source/ontario-clinical-exam/exam-policy-accommodations.docx?sfvrsn=7cf8dda1_11</vt:lpwstr>
      </vt:variant>
      <vt:variant>
        <vt:lpwstr/>
      </vt:variant>
      <vt:variant>
        <vt:i4>2031662</vt:i4>
      </vt:variant>
      <vt:variant>
        <vt:i4>12</vt:i4>
      </vt:variant>
      <vt:variant>
        <vt:i4>0</vt:i4>
      </vt:variant>
      <vt:variant>
        <vt:i4>5</vt:i4>
      </vt:variant>
      <vt:variant>
        <vt:lpwstr>https://www.collegept.org/docs/default-source/ontario-clinical-exam/exam-accommodations-request-form.docx?sfvrsn=103adda1_2</vt:lpwstr>
      </vt:variant>
      <vt:variant>
        <vt:lpwstr/>
      </vt:variant>
      <vt:variant>
        <vt:i4>655397</vt:i4>
      </vt:variant>
      <vt:variant>
        <vt:i4>9</vt:i4>
      </vt:variant>
      <vt:variant>
        <vt:i4>0</vt:i4>
      </vt:variant>
      <vt:variant>
        <vt:i4>5</vt:i4>
      </vt:variant>
      <vt:variant>
        <vt:lpwstr/>
      </vt:variant>
      <vt:variant>
        <vt:lpwstr>_Acceptable_Phone_use</vt:lpwstr>
      </vt:variant>
      <vt:variant>
        <vt:i4>6225960</vt:i4>
      </vt:variant>
      <vt:variant>
        <vt:i4>6</vt:i4>
      </vt:variant>
      <vt:variant>
        <vt:i4>0</vt:i4>
      </vt:variant>
      <vt:variant>
        <vt:i4>5</vt:i4>
      </vt:variant>
      <vt:variant>
        <vt:lpwstr>https://www.collegept.org/docs/default-source/ontario-clinical-exam/candidate-technology-requirements.docx?sfvrsn=2758dda1_2</vt:lpwstr>
      </vt:variant>
      <vt:variant>
        <vt:lpwstr/>
      </vt:variant>
      <vt:variant>
        <vt:i4>3932167</vt:i4>
      </vt:variant>
      <vt:variant>
        <vt:i4>3</vt:i4>
      </vt:variant>
      <vt:variant>
        <vt:i4>0</vt:i4>
      </vt:variant>
      <vt:variant>
        <vt:i4>5</vt:i4>
      </vt:variant>
      <vt:variant>
        <vt:lpwstr/>
      </vt:variant>
      <vt:variant>
        <vt:lpwstr>_Preparing_your_exam</vt:lpwstr>
      </vt:variant>
      <vt:variant>
        <vt:i4>6225960</vt:i4>
      </vt:variant>
      <vt:variant>
        <vt:i4>0</vt:i4>
      </vt:variant>
      <vt:variant>
        <vt:i4>0</vt:i4>
      </vt:variant>
      <vt:variant>
        <vt:i4>5</vt:i4>
      </vt:variant>
      <vt:variant>
        <vt:lpwstr>https://www.collegept.org/docs/default-source/ontario-clinical-exam/candidate-technology-requirements.docx?sfvrsn=2758dda1_2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Sandhu</dc:creator>
  <cp:keywords/>
  <dc:description/>
  <cp:lastModifiedBy>Connie Fong</cp:lastModifiedBy>
  <cp:revision>5</cp:revision>
  <dcterms:created xsi:type="dcterms:W3CDTF">2023-08-25T16:00:00Z</dcterms:created>
  <dcterms:modified xsi:type="dcterms:W3CDTF">2023-11-08T16:13:00Z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0x010100C748D6310059A3499AE873C2EF4F7CF7</vt:lpwstr>
  </property>
  <property fmtid="{D5CDD505-2E9C-101B-9397-08002B2CF9AE}" pid="3" name="MediaServiceImageTags">
    <vt:lpwstr/>
  </property>
</Properties>
</file>